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212"/>
        <w:gridCol w:w="780"/>
        <w:tblGridChange w:id="0">
          <w:tblGrid>
            <w:gridCol w:w="1630"/>
            <w:gridCol w:w="141"/>
            <w:gridCol w:w="709"/>
            <w:gridCol w:w="709"/>
            <w:gridCol w:w="1276"/>
            <w:gridCol w:w="708"/>
            <w:gridCol w:w="284"/>
            <w:gridCol w:w="1843"/>
            <w:gridCol w:w="992"/>
            <w:gridCol w:w="212"/>
            <w:gridCol w:w="780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i w:val="0"/>
                <w:sz w:val="20"/>
                <w:szCs w:val="20"/>
              </w:rPr>
            </w:pP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Bánki Donát Gépész és Biztonságtechnikai Mérnöki Kar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Biztonságtudományi és Kibervédelmi Intézet (BKI)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shd w:fill="ffffff" w:val="clear"/>
          </w:tcPr>
          <w:p w:rsidR="00000000" w:rsidDel="00000000" w:rsidP="00000000" w:rsidRDefault="00000000" w:rsidRPr="00000000" w14:paraId="0000000E">
            <w:pPr>
              <w:pStyle w:val="Heading1"/>
              <w:tabs>
                <w:tab w:val="right" w:leader="none" w:pos="9072"/>
              </w:tabs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Tantárgy neve és kódja: </w:t>
            </w:r>
            <w:r w:rsidDel="00000000" w:rsidR="00000000" w:rsidRPr="00000000">
              <w:rPr>
                <w:rtl w:val="0"/>
              </w:rPr>
              <w:t xml:space="preserve">Információbiztonsági jogszabályok és szabványok  BBEIJ97BNE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tabs>
                <w:tab w:val="right" w:leader="none" w:pos="9072"/>
              </w:tabs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Kreditérték: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1A">
            <w:pPr>
              <w:tabs>
                <w:tab w:val="left" w:leader="none" w:pos="32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Szakok melyeken a tárgyat oktatják: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Biztonságtechnika Szak / Információbiztonság szakirány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2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Tantárgyfelelős oktató: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habil. Kerti András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Oktatók: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habil. Kerti András</w:t>
            </w:r>
          </w:p>
        </w:tc>
      </w:tr>
      <w:tr>
        <w:trPr>
          <w:cantSplit w:val="1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Előtanulmányi feltételek: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(kóddal)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5">
            <w:pPr>
              <w:tabs>
                <w:tab w:val="left" w:leader="none" w:pos="3261"/>
              </w:tabs>
              <w:rPr/>
            </w:pPr>
            <w:r w:rsidDel="00000000" w:rsidR="00000000" w:rsidRPr="00000000">
              <w:rPr>
                <w:rtl w:val="0"/>
              </w:rPr>
              <w:t xml:space="preserve">nincs</w:t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Heti óraszámok: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Előadás: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Tantermi gyak.: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Laborgyakorlat: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Számonkérés módja (s,v,f):</w:t>
            </w:r>
          </w:p>
        </w:tc>
        <w:tc>
          <w:tcPr>
            <w:gridSpan w:val="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Vizsga– 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pStyle w:val="Heading1"/>
              <w:rPr>
                <w:b w:val="1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A tananyag</w:t>
            </w:r>
          </w:p>
        </w:tc>
      </w:tr>
      <w:tr>
        <w:trPr>
          <w:cantSplit w:val="1"/>
          <w:tblHeader w:val="0"/>
        </w:trPr>
        <w:tc>
          <w:tcPr>
            <w:gridSpan w:val="11"/>
            <w:shd w:fill="ffffff" w:val="clear"/>
          </w:tcPr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Oktatási cél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 tárgy oktatásának célja az információbiztonsági ismeretek megértéséhez szükséges speciális jogszabályi és szabványelmélet ismeretek elsajátítása.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Témakör: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Óraszám: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jogalkotás Magyarországon. Az információbiztonság jogszabályok hierarchiája. jogszabályok és egyéb közjogi szervezetszabályozó eszközök.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 informatikai biztonsági törvény és a hozzá kapcsolódó közjogi szervezetszabályozó eszközök.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8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minősített adatok és a személyes adatok védelmének alapelvei.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 Európai Unió jogalkotása. Az EU információbiztonságra vonatkozó jogszabályai és egyéb kiadványai az EU információbiztonsági szervezetei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NATO információbiztonsági direktívái, információbiztonsági alapelvei.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 Zárthelyi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Szabványosítási szervezetek. A szabványok alkalmazásának előnyi a szervezetek számára. A szabványok típusai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C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 ISO/IEC 27000-s szabványcsalád. A különböző szabványok egymásra hatása. A JTC 1 munkacsoport  egyéb információbiztonsági szabványai.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C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tanúsító szervezetekre és az audit végrehajtására vonatkozó szabványok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D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Common Criteria: Az informatikai biztonságértékelés közös szempontjai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E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Vállalati IT irányítás és menedzsment üzleti keretrendszere COBIT. A COBIT filozófiája részei, részeinek egymásra hatása.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 USA szabványosítási szervezetei, és Információbiztonsági szabványai. 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F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Összefoglalás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Javítási lehetőség. 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1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-- (rektori szünet hét) 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1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0"/>
        </w:trPr>
        <w:tc>
          <w:tcPr>
            <w:gridSpan w:val="11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Félévközi követelmények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80" w:hRule="atLeast"/>
          <w:tblHeader w:val="0"/>
        </w:trPr>
        <w:tc>
          <w:tcPr>
            <w:gridSpan w:val="11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3"/>
              </w:numPr>
              <w:ind w:left="3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Nappali: A félévben során 12 héten 1-1 témakörben előadás+gyakorlat. A félév értékelésének alapját a heti gyakorlatok és (a kötelező) beadandó feladatok eredményei képezik:</w:t>
            </w:r>
          </w:p>
          <w:p w:rsidR="00000000" w:rsidDel="00000000" w:rsidP="00000000" w:rsidRDefault="00000000" w:rsidRPr="00000000" w14:paraId="0000012C">
            <w:pPr>
              <w:numPr>
                <w:ilvl w:val="1"/>
                <w:numId w:val="3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 első 12 alkalomból több mint 4 hiányzás esetén, vagy kevesebb mint 40 % teljesített pontok esetén: letiltás</w:t>
            </w:r>
          </w:p>
          <w:p w:rsidR="00000000" w:rsidDel="00000000" w:rsidP="00000000" w:rsidRDefault="00000000" w:rsidRPr="00000000" w14:paraId="0000012D">
            <w:pPr>
              <w:numPr>
                <w:ilvl w:val="1"/>
                <w:numId w:val="3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Összegyűjtött pontok alapján: 2: 60-69 %, 3: 70-79 %, 4: 80-89 %, 5: 90-100 %</w:t>
            </w:r>
          </w:p>
          <w:p w:rsidR="00000000" w:rsidDel="00000000" w:rsidP="00000000" w:rsidRDefault="00000000" w:rsidRPr="00000000" w14:paraId="0000012E">
            <w:pPr>
              <w:numPr>
                <w:ilvl w:val="1"/>
                <w:numId w:val="3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Utolsó órán (ha nincs letiltás): javítási lehetőség</w:t>
            </w:r>
          </w:p>
          <w:p w:rsidR="00000000" w:rsidDel="00000000" w:rsidP="00000000" w:rsidRDefault="00000000" w:rsidRPr="00000000" w14:paraId="0000012F">
            <w:pPr>
              <w:numPr>
                <w:ilvl w:val="1"/>
                <w:numId w:val="3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Vizsga a vizsgaidőszak első 2 hetében. (Határok: 2: 60-69 %, 3: 70-79 %, 4: 80-89 %, 5: 90-100 %)</w:t>
            </w:r>
          </w:p>
          <w:p w:rsidR="00000000" w:rsidDel="00000000" w:rsidP="00000000" w:rsidRDefault="00000000" w:rsidRPr="00000000" w14:paraId="000001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pótlás módja: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Aláírás pótlása szorgalmi időszakban: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félév során a felkészültség szintje zárthelyi dolgozattal ellenőrizhető, amelyeket egy alkalommal pótolni lehet. Az aláírás feltétele az összes előírt az összes zárthelyi „megfelelt” szintű teljesítése.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shd w:fill="ffffff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Irodalom: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Kötelező: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 előadások prezentációi.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 érvényben levő jogszabályok, EUs és NATO előírésok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különböző szervezetek hivatalos honlapjai:</w:t>
            </w:r>
          </w:p>
          <w:p w:rsidR="00000000" w:rsidDel="00000000" w:rsidP="00000000" w:rsidRDefault="00000000" w:rsidRPr="00000000" w14:paraId="0000014F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http://www.iso27001security.com/</w:t>
            </w:r>
          </w:p>
          <w:p w:rsidR="00000000" w:rsidDel="00000000" w:rsidP="00000000" w:rsidRDefault="00000000" w:rsidRPr="00000000" w14:paraId="00000150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http://mszt.hu/</w:t>
            </w:r>
          </w:p>
          <w:p w:rsidR="00000000" w:rsidDel="00000000" w:rsidP="00000000" w:rsidRDefault="00000000" w:rsidRPr="00000000" w14:paraId="00000151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http://www.iso.org/iso/home.html</w:t>
            </w:r>
          </w:p>
          <w:p w:rsidR="00000000" w:rsidDel="00000000" w:rsidP="00000000" w:rsidRDefault="00000000" w:rsidRPr="00000000" w14:paraId="00000152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https://www.cen.eu/Pages/default.aspx</w:t>
            </w:r>
          </w:p>
          <w:p w:rsidR="00000000" w:rsidDel="00000000" w:rsidP="00000000" w:rsidRDefault="00000000" w:rsidRPr="00000000" w14:paraId="00000153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http://www.iec.org/</w:t>
            </w:r>
          </w:p>
          <w:p w:rsidR="00000000" w:rsidDel="00000000" w:rsidP="00000000" w:rsidRDefault="00000000" w:rsidRPr="00000000" w14:paraId="00000154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http://www.itu.int/en/Pages/default.aspx</w:t>
            </w:r>
          </w:p>
          <w:p w:rsidR="00000000" w:rsidDel="00000000" w:rsidP="00000000" w:rsidRDefault="00000000" w:rsidRPr="00000000" w14:paraId="00000155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http://www.cencenelec.eu/Pages/default.aspx</w:t>
            </w:r>
          </w:p>
          <w:p w:rsidR="00000000" w:rsidDel="00000000" w:rsidP="00000000" w:rsidRDefault="00000000" w:rsidRPr="00000000" w14:paraId="00000156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http://etsi.org/</w:t>
            </w:r>
          </w:p>
          <w:p w:rsidR="00000000" w:rsidDel="00000000" w:rsidP="00000000" w:rsidRDefault="00000000" w:rsidRPr="00000000" w14:paraId="00000157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http://csrc.nist.gov/publications/PubsSPs.html</w:t>
            </w:r>
          </w:p>
          <w:p w:rsidR="00000000" w:rsidDel="00000000" w:rsidP="00000000" w:rsidRDefault="00000000" w:rsidRPr="00000000" w14:paraId="00000158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http://www.isaca.org/about-isaca/Pages/default.aspx</w:t>
            </w:r>
          </w:p>
          <w:p w:rsidR="00000000" w:rsidDel="00000000" w:rsidP="00000000" w:rsidRDefault="00000000" w:rsidRPr="00000000" w14:paraId="00000159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http://njt.hu/</w:t>
            </w:r>
          </w:p>
          <w:p w:rsidR="00000000" w:rsidDel="00000000" w:rsidP="00000000" w:rsidRDefault="00000000" w:rsidRPr="00000000" w14:paraId="0000015A">
            <w:pPr>
              <w:numPr>
                <w:ilvl w:val="1"/>
                <w:numId w:val="2"/>
              </w:numPr>
              <w:ind w:left="144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https://segitseg.magyarorszag.hu/segitseg/kibajanlasok.html</w:t>
            </w:r>
          </w:p>
          <w:p w:rsidR="00000000" w:rsidDel="00000000" w:rsidP="00000000" w:rsidRDefault="00000000" w:rsidRPr="00000000" w14:paraId="000001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Ajánlott: 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6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color w:val="000000"/>
          <w:rtl w:val="0"/>
        </w:rPr>
        <w:t xml:space="preserve">Zamárdi, 2023. augusztus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Tantárgyfelelős oktató: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738"/>
      <w:numFmt w:val="bullet"/>
      <w:lvlText w:val="–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i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 w:val="1"/>
    <w:pPr>
      <w:keepNext w:val="1"/>
      <w:jc w:val="center"/>
      <w:outlineLvl w:val="0"/>
    </w:pPr>
    <w:rPr>
      <w:i w:val="1"/>
      <w:iCs w:val="1"/>
    </w:rPr>
  </w:style>
  <w:style w:type="paragraph" w:styleId="Cmsor2">
    <w:name w:val="heading 2"/>
    <w:basedOn w:val="Norml"/>
    <w:next w:val="Norml"/>
    <w:link w:val="Cmsor2Char"/>
    <w:uiPriority w:val="99"/>
    <w:qFormat w:val="1"/>
    <w:pPr>
      <w:keepNext w:val="1"/>
      <w:outlineLvl w:val="1"/>
    </w:pPr>
    <w:rPr>
      <w:i w:val="1"/>
      <w:iCs w:val="1"/>
    </w:rPr>
  </w:style>
  <w:style w:type="paragraph" w:styleId="Cmsor3">
    <w:name w:val="heading 3"/>
    <w:basedOn w:val="Norml"/>
    <w:next w:val="Norml"/>
    <w:link w:val="Cmsor3Char"/>
    <w:uiPriority w:val="99"/>
    <w:qFormat w:val="1"/>
    <w:pPr>
      <w:keepNext w:val="1"/>
      <w:jc w:val="right"/>
      <w:outlineLvl w:val="2"/>
    </w:pPr>
    <w:rPr>
      <w:i w:val="1"/>
      <w:iCs w:val="1"/>
    </w:rPr>
  </w:style>
  <w:style w:type="paragraph" w:styleId="Cmsor4">
    <w:name w:val="heading 4"/>
    <w:basedOn w:val="Norml"/>
    <w:next w:val="Norml"/>
    <w:link w:val="Cmsor4Char"/>
    <w:uiPriority w:val="99"/>
    <w:qFormat w:val="1"/>
    <w:pPr>
      <w:keepNext w:val="1"/>
      <w:outlineLvl w:val="3"/>
    </w:pPr>
    <w:rPr>
      <w:b w:val="1"/>
      <w:bCs w:val="1"/>
    </w:rPr>
  </w:style>
  <w:style w:type="paragraph" w:styleId="Cmsor5">
    <w:name w:val="heading 5"/>
    <w:basedOn w:val="Norml"/>
    <w:next w:val="Norml"/>
    <w:link w:val="Cmsor5Char"/>
    <w:uiPriority w:val="99"/>
    <w:qFormat w:val="1"/>
    <w:pPr>
      <w:keepNext w:val="1"/>
      <w:outlineLvl w:val="4"/>
    </w:pPr>
    <w:rPr>
      <w:b w:val="1"/>
      <w:bCs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link w:val="Cmsor1"/>
    <w:uiPriority w:val="9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Cmsor2Char" w:customStyle="1">
    <w:name w:val="Címsor 2 Char"/>
    <w:link w:val="Cmsor2"/>
    <w:uiPriority w:val="9"/>
    <w:semiHidden w:val="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Cmsor3Char" w:customStyle="1">
    <w:name w:val="Címsor 3 Char"/>
    <w:link w:val="Cmsor3"/>
    <w:uiPriority w:val="9"/>
    <w:semiHidden w:val="1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msor4Char" w:customStyle="1">
    <w:name w:val="Címsor 4 Char"/>
    <w:link w:val="Cmsor4"/>
    <w:uiPriority w:val="9"/>
    <w:semiHidden w:val="1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Cmsor5Char" w:customStyle="1">
    <w:name w:val="Címsor 5 Char"/>
    <w:link w:val="Cmsor5"/>
    <w:uiPriority w:val="9"/>
    <w:semiHidden w:val="1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semiHidden w:val="1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uiPriority w:val="99"/>
    <w:semiHidden w:val="1"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cs="Garamond" w:hAnsi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styleId="SzvegtrzsChar" w:customStyle="1">
    <w:name w:val="Szövegtörzs Char"/>
    <w:link w:val="Szvegtrzs"/>
    <w:uiPriority w:val="99"/>
    <w:semiHidden w:val="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styleId="Szvegtrzs2Char" w:customStyle="1">
    <w:name w:val="Szövegtörzs 2 Char"/>
    <w:link w:val="Szvegtrzs2"/>
    <w:uiPriority w:val="99"/>
    <w:semiHidden w:val="1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styleId="Szvegtrzsbehzssal2Char" w:customStyle="1">
    <w:name w:val="Szövegtörzs behúzással 2 Char"/>
    <w:link w:val="Szvegtrzsbehzssal2"/>
    <w:uiPriority w:val="99"/>
    <w:semiHidden w:val="1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styleId="Szvegtrzsbehzssal3Char" w:customStyle="1">
    <w:name w:val="Szövegtörzs behúzással 3 Char"/>
    <w:link w:val="Szvegtrzsbehzssal3"/>
    <w:uiPriority w:val="99"/>
    <w:semiHidden w:val="1"/>
    <w:rPr>
      <w:sz w:val="16"/>
      <w:szCs w:val="16"/>
    </w:rPr>
  </w:style>
  <w:style w:type="paragraph" w:styleId="Felsorols">
    <w:name w:val="List Bullet"/>
    <w:basedOn w:val="Norml"/>
    <w:autoRedefine w:val="1"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uiPriority w:val="99"/>
    <w:unhideWhenUsed w:val="1"/>
    <w:rsid w:val="00490A9A"/>
    <w:rPr>
      <w:color w:val="0000ff"/>
      <w:u w:val="single"/>
    </w:rPr>
  </w:style>
  <w:style w:type="character" w:styleId="object3" w:customStyle="1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 w:val="1"/>
    <w:rsid w:val="005B4561"/>
    <w:pPr>
      <w:autoSpaceDE w:val="1"/>
      <w:autoSpaceDN w:val="1"/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ListaszerbekezdsChar" w:customStyle="1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B4561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 w:val="1"/>
    <w:rsid w:val="005B4561"/>
    <w:rPr>
      <w:rFonts w:ascii="Tahoma" w:cs="Tahoma" w:hAnsi="Tahoma"/>
      <w:sz w:val="16"/>
      <w:szCs w:val="16"/>
    </w:rPr>
  </w:style>
  <w:style w:type="character" w:styleId="tablerowname" w:customStyle="1">
    <w:name w:val="tablerowname"/>
    <w:basedOn w:val="Bekezdsalapbettpusa"/>
    <w:rsid w:val="0042645D"/>
  </w:style>
  <w:style w:type="character" w:styleId="tablerowdata" w:customStyle="1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 w:val="1"/>
    <w:unhideWhenUsed w:val="1"/>
    <w:rsid w:val="00351356"/>
    <w:pPr>
      <w:autoSpaceDE w:val="1"/>
      <w:autoSpaceDN w:val="1"/>
      <w:spacing w:after="100" w:afterAutospacing="1" w:before="100" w:beforeAutospacing="1"/>
    </w:pPr>
  </w:style>
  <w:style w:type="character" w:styleId="apple-tab-span" w:customStyle="1">
    <w:name w:val="apple-tab-span"/>
    <w:basedOn w:val="Bekezdsalapbettpusa"/>
    <w:rsid w:val="0035135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wqYXSJFGOqxiFff1kYwewTeKw==">CgMxLjA4AHIhMUJENXZsQXJIUGF6WEpROU8xUGtFOFAtZXBYQXY2bTB2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2023-08-31T13:31:00Z</dcterms:created>
  <dc:creator>STATION</dc:creator>
</cp:coreProperties>
</file>