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4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4"/>
        <w:gridCol w:w="709"/>
        <w:gridCol w:w="217"/>
        <w:gridCol w:w="141"/>
        <w:gridCol w:w="709"/>
        <w:gridCol w:w="709"/>
        <w:gridCol w:w="1276"/>
        <w:gridCol w:w="283"/>
        <w:gridCol w:w="425"/>
        <w:gridCol w:w="284"/>
        <w:gridCol w:w="67"/>
        <w:gridCol w:w="1776"/>
        <w:gridCol w:w="1984"/>
        <w:tblGridChange w:id="0">
          <w:tblGrid>
            <w:gridCol w:w="704"/>
            <w:gridCol w:w="709"/>
            <w:gridCol w:w="217"/>
            <w:gridCol w:w="141"/>
            <w:gridCol w:w="709"/>
            <w:gridCol w:w="709"/>
            <w:gridCol w:w="1276"/>
            <w:gridCol w:w="283"/>
            <w:gridCol w:w="425"/>
            <w:gridCol w:w="284"/>
            <w:gridCol w:w="67"/>
            <w:gridCol w:w="1776"/>
            <w:gridCol w:w="1984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pStyle w:val="Heading4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Óbudai Egyetem</w:t>
            </w:r>
          </w:p>
          <w:p w:rsidR="00000000" w:rsidDel="00000000" w:rsidP="00000000" w:rsidRDefault="00000000" w:rsidRPr="00000000" w14:paraId="00000003">
            <w:pPr>
              <w:pStyle w:val="Heading2"/>
              <w:rPr>
                <w:i w:val="0"/>
                <w:sz w:val="20"/>
                <w:szCs w:val="20"/>
              </w:rPr>
            </w:pPr>
            <w:r w:rsidDel="00000000" w:rsidR="00000000" w:rsidRPr="00000000">
              <w:rPr>
                <w:i w:val="0"/>
                <w:sz w:val="20"/>
                <w:szCs w:val="20"/>
                <w:rtl w:val="0"/>
              </w:rPr>
              <w:t xml:space="preserve">Bánki Donát Gépész és Biztonságtechnikai Mérnöki Kar</w:t>
            </w:r>
          </w:p>
        </w:tc>
        <w:tc>
          <w:tcPr>
            <w:gridSpan w:val="5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pStyle w:val="Heading3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Az oktatást végző kar/szervezeti egység:</w:t>
            </w:r>
          </w:p>
          <w:p w:rsidR="00000000" w:rsidDel="00000000" w:rsidP="00000000" w:rsidRDefault="00000000" w:rsidRPr="00000000" w14:paraId="0000000C">
            <w:pPr>
              <w:pStyle w:val="Heading3"/>
              <w:jc w:val="left"/>
              <w:rPr>
                <w:i w:val="0"/>
                <w:sz w:val="20"/>
                <w:szCs w:val="20"/>
              </w:rPr>
            </w:pPr>
            <w:r w:rsidDel="00000000" w:rsidR="00000000" w:rsidRPr="00000000">
              <w:rPr>
                <w:i w:val="0"/>
                <w:sz w:val="20"/>
                <w:szCs w:val="20"/>
                <w:rtl w:val="0"/>
              </w:rPr>
              <w:t xml:space="preserve">BGK/ Biztonságtudományi és Kibervédelmi Intézet</w:t>
            </w:r>
          </w:p>
        </w:tc>
      </w:tr>
      <w:tr>
        <w:trPr>
          <w:cantSplit w:val="0"/>
          <w:tblHeader w:val="0"/>
        </w:trPr>
        <w:tc>
          <w:tcPr>
            <w:gridSpan w:val="13"/>
            <w:shd w:fill="ffffff" w:val="clear"/>
          </w:tcPr>
          <w:p w:rsidR="00000000" w:rsidDel="00000000" w:rsidP="00000000" w:rsidRDefault="00000000" w:rsidRPr="00000000" w14:paraId="00000011">
            <w:pPr>
              <w:pStyle w:val="Heading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rtl w:val="0"/>
              </w:rPr>
              <w:t xml:space="preserve">Tantárgy neve és kódja: Információbiztonság alapjai, BBXIB95BNE</w:t>
            </w:r>
            <w:r w:rsidDel="00000000" w:rsidR="00000000" w:rsidRPr="00000000">
              <w:rPr>
                <w:i w:val="0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Kreditérték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 3</w:t>
            </w:r>
          </w:p>
          <w:p w:rsidR="00000000" w:rsidDel="00000000" w:rsidP="00000000" w:rsidRDefault="00000000" w:rsidRPr="00000000" w14:paraId="00000012">
            <w:pPr>
              <w:pStyle w:val="Heading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rtl w:val="0"/>
              </w:rPr>
              <w:t xml:space="preserve">Nappali 2023/2024 tanév 1. félév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(trimeszter)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1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Szakok, amelyeken a tárgyat oktatják:  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Biztonságtechnikai Mérnök Bsc.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7">
            <w:pPr>
              <w:tabs>
                <w:tab w:val="left" w:leader="none" w:pos="497"/>
                <w:tab w:val="left" w:leader="none" w:pos="248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Ea:</w:t>
              <w:tab/>
              <w:t xml:space="preserve">lásd  Ütemezés</w:t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497"/>
                <w:tab w:val="left" w:leader="none" w:pos="922"/>
                <w:tab w:val="left" w:leader="none" w:pos="248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Gy:</w:t>
              <w:tab/>
              <w:t xml:space="preserve">lásd  Ütemezés</w:t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497"/>
                <w:tab w:val="left" w:leader="none" w:pos="922"/>
                <w:tab w:val="left" w:leader="none" w:pos="2481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Tantárgyfelelős oktató:</w:t>
            </w:r>
          </w:p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Dr. Michelberger Pál</w:t>
            </w:r>
          </w:p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egyetemi tanár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Oktatók: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3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Dr. Michelberger Pál </w:t>
            </w:r>
          </w:p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egyetemi tanár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Előtanulmányi feltételek:</w:t>
            </w:r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(kóddal)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nincs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Heti óraszámok: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Előadás: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Tantermi gyak.: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Laborgyakorlat: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Konzultáció: 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Számonkérés módja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(s,v,f):</w:t>
            </w:r>
          </w:p>
        </w:tc>
        <w:tc>
          <w:tcPr>
            <w:gridSpan w:val="9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félévközi jegy (f)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pStyle w:val="Heading1"/>
              <w:rPr>
                <w:b w:val="1"/>
                <w:i w:val="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0"/>
                <w:sz w:val="20"/>
                <w:szCs w:val="20"/>
                <w:rtl w:val="0"/>
              </w:rPr>
              <w:t xml:space="preserve">A tananyag</w:t>
            </w:r>
          </w:p>
        </w:tc>
      </w:tr>
      <w:tr>
        <w:trPr>
          <w:cantSplit w:val="0"/>
          <w:tblHeader w:val="0"/>
        </w:trPr>
        <w:tc>
          <w:tcPr>
            <w:gridSpan w:val="13"/>
            <w:shd w:fill="ffffff" w:val="clear"/>
          </w:tcPr>
          <w:p w:rsidR="00000000" w:rsidDel="00000000" w:rsidP="00000000" w:rsidRDefault="00000000" w:rsidRPr="00000000" w14:paraId="0000007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Oktatási cél: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Információbiztonság fogalmának, jelentőségének, szerepének ismertetése. Az IBIR fogalmának, céljainak megadása. Az információ- és adatbiztonság kapcsolatának tisztázása . Kockázatmenedzsment módszereinek alkalmazhatóságának elemzése.   A fizikai, operatív (logikai) és szervezeti védelem összekapcsolása.  A humánbiztonság feladatainak meghatározása.  A dokumentumbiztonság megalapozása (papír és elektronikus iratok).  Az informatikai biztonság területeinek és feladatainak tisztázása.  Üzletmenetfolytonossági tervek elkészítésének előkészítése. Az információbiztonsági tudatosság növelése. Alapvető szabványok (ISO /IEC 27000-es szabványcsomag) struktúrájának megismerése.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Tematika: lásd ütemezés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3"/>
            <w:shd w:fill="auto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Ütemezés: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Okt. hét (konzult.)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Az előadások témakörei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 gyakorlatok témakörei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Tantárgyi tematika és követelmények ismertetése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gyakorlati feladat ismertetése, csoportok megalakítása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Informatikai- és információbiztonság kapcsolata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Üzletmenetfolytonossági tervek (BCP-k) megkeresése és letöltése csoportonként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Információvédelemhez kapcsolható szabványok és ajánlások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BCP-k kritikai elemzésének szempontjai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Információbiztonsági irányítási rendszerek (IBIR)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kiadott feladat kidolgozása a kialakított csoportokban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Információbiztonság emberi tényezői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BCP-k kiterjesztése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Jogosultság-, szerepkör- és személyazonosság kezelés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kiadott feladat kidolgozása a kialakított csoportokban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Kockázatmenedzsment alapjai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BCP-k tesztelése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Kockázatmenedzsmentet támogató szabványok, ajánlások, módszerek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kiadott feladat kidolgozása a kialakított csoportokban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Üzletmenet folytonossági és katasztrófa elhárítási tervek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Megelőzés egy lehetséges eszköze a SIEM rendszerek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Folyamat- és vállalatbiztonság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kiadott feladat kidolgozása a kialakított csoportokban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zárthelyi 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zárthelyi megbeszélése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Konzultáció és / vagy pótzárthelyi</w:t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Évközi hallgatói  beszámoló és prezentáció a kiadott feladatról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Évközi hallgatói  beszámoló és prezentáció a kiadott feladatról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Évközi hallgatói  beszámoló és prezentáció a kiadott feladatról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Félév zárása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Félév zárása </w:t>
            </w:r>
          </w:p>
        </w:tc>
      </w:tr>
    </w:tbl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84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13"/>
        <w:gridCol w:w="7371"/>
        <w:tblGridChange w:id="0">
          <w:tblGrid>
            <w:gridCol w:w="1913"/>
            <w:gridCol w:w="7371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Félévközi követelmények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(feladat, zh., jegyzőkönyv stb.)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Oktatási hét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gyakorlatok legfontosabb témakörei: jegyzőkönyvek, feladatok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zárthelyi megírása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 vagy 13.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Csoportos feladatmegoldások leadása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 vagy 13.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B">
            <w:pPr>
              <w:tabs>
                <w:tab w:val="left" w:leader="none" w:pos="4140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Csoportos prezentáció megtartása  </w:t>
              <w:tab/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 pótlás módja: lásd a tárgy tanulmányi és vizsgakövetelményei, valamint a TVSZ rendelkezései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6E">
            <w:pPr>
              <w:spacing w:before="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Az évközi jegy megszerzésének és az aláírás feltételei:</w:t>
            </w:r>
          </w:p>
          <w:p w:rsidR="00000000" w:rsidDel="00000000" w:rsidP="00000000" w:rsidRDefault="00000000" w:rsidRPr="00000000" w14:paraId="0000016F">
            <w:pPr>
              <w:numPr>
                <w:ilvl w:val="0"/>
                <w:numId w:val="1"/>
              </w:numPr>
              <w:ind w:left="1417" w:hanging="357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Részvétel a foglalkozásokon (lásd TVSZ)</w:t>
            </w:r>
          </w:p>
          <w:p w:rsidR="00000000" w:rsidDel="00000000" w:rsidP="00000000" w:rsidRDefault="00000000" w:rsidRPr="00000000" w14:paraId="00000170">
            <w:pPr>
              <w:numPr>
                <w:ilvl w:val="0"/>
                <w:numId w:val="1"/>
              </w:numPr>
              <w:ind w:left="1417" w:hanging="357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csoportos beadandó anyag elkészítése és prezentáció megtartása</w:t>
            </w:r>
          </w:p>
          <w:p w:rsidR="00000000" w:rsidDel="00000000" w:rsidP="00000000" w:rsidRDefault="00000000" w:rsidRPr="00000000" w14:paraId="00000171">
            <w:pPr>
              <w:numPr>
                <w:ilvl w:val="0"/>
                <w:numId w:val="1"/>
              </w:numPr>
              <w:ind w:left="1417" w:hanging="357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zárthelyi / pótzárthelyi eredményes megírása</w:t>
            </w:r>
          </w:p>
          <w:p w:rsidR="00000000" w:rsidDel="00000000" w:rsidP="00000000" w:rsidRDefault="00000000" w:rsidRPr="00000000" w14:paraId="00000172">
            <w:pPr>
              <w:spacing w:before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kifejtős kérdéseket tartalmazó zárthelyi értékelése: </w:t>
            </w:r>
          </w:p>
          <w:p w:rsidR="00000000" w:rsidDel="00000000" w:rsidP="00000000" w:rsidRDefault="00000000" w:rsidRPr="00000000" w14:paraId="00000173">
            <w:pPr>
              <w:ind w:left="36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 – 49,99%:   elégtelen (1)      </w:t>
            </w:r>
          </w:p>
          <w:p w:rsidR="00000000" w:rsidDel="00000000" w:rsidP="00000000" w:rsidRDefault="00000000" w:rsidRPr="00000000" w14:paraId="00000174">
            <w:pPr>
              <w:ind w:left="36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 – 59,99%:  elégséges (2)    </w:t>
            </w:r>
          </w:p>
          <w:p w:rsidR="00000000" w:rsidDel="00000000" w:rsidP="00000000" w:rsidRDefault="00000000" w:rsidRPr="00000000" w14:paraId="00000175">
            <w:pPr>
              <w:ind w:left="36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60– 69,99%:   közepes (3)      </w:t>
            </w:r>
          </w:p>
          <w:p w:rsidR="00000000" w:rsidDel="00000000" w:rsidP="00000000" w:rsidRDefault="00000000" w:rsidRPr="00000000" w14:paraId="00000176">
            <w:pPr>
              <w:ind w:left="36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 – 79,99%:  jó (4)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ind w:left="36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 – 100%:  jeles (5)</w:t>
            </w:r>
          </w:p>
          <w:p w:rsidR="00000000" w:rsidDel="00000000" w:rsidP="00000000" w:rsidRDefault="00000000" w:rsidRPr="00000000" w14:paraId="00000178">
            <w:pPr>
              <w:spacing w:before="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Elégtelen zárthelyi esetén pótzárthelyi írható. Az aláírás feltétele a legalább elégséges zárthelyi/pótzárthelyi megírása. Az aláírást a vizsgaidőszak első 10 napjáig – aláíráspótló vizsga jelleggel - még pótolni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lehet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A sikertelen pótlás az aláírás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végleges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megtagadását vonja maga után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79">
            <w:pPr>
              <w:spacing w:before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before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Alakítsanak 3-4 fős csoportokat.! Keressenek egy Interneten fellelhető és letölthető üzletmenetfolytonossági tervet vagy információbiztonsággal foglalkozó szabályzatot! Elemezzék! Vizsgálják meg javítási, továbbfejlesztési és kiterjesztési lehetőségeit! </w:t>
            </w:r>
          </w:p>
          <w:p w:rsidR="00000000" w:rsidDel="00000000" w:rsidP="00000000" w:rsidRDefault="00000000" w:rsidRPr="00000000" w14:paraId="0000017B">
            <w:pPr>
              <w:spacing w:before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Készítsenek egy 15-20 perces prezentációt a félév végéig az elvégzett munkáról!</w:t>
            </w:r>
          </w:p>
          <w:p w:rsidR="00000000" w:rsidDel="00000000" w:rsidP="00000000" w:rsidRDefault="00000000" w:rsidRPr="00000000" w14:paraId="0000017C">
            <w:pPr>
              <w:spacing w:before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prezentációkat a többi csoport értékeli (1-5-ig). Ezekből számtani átlagot számolunk.</w:t>
            </w:r>
          </w:p>
          <w:p w:rsidR="00000000" w:rsidDel="00000000" w:rsidP="00000000" w:rsidRDefault="00000000" w:rsidRPr="00000000" w14:paraId="0000017D">
            <w:pPr>
              <w:spacing w:before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before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hallgatók végleges évközi jegyét a zárthelyin elért eredmény és a csoport prezentációra kapott jegyből határozzuk meg. A zh. kétszeres, a prezentáció egyszeres súllyal esik latba. </w:t>
            </w:r>
          </w:p>
          <w:p w:rsidR="00000000" w:rsidDel="00000000" w:rsidP="00000000" w:rsidRDefault="00000000" w:rsidRPr="00000000" w14:paraId="0000017F">
            <w:pPr>
              <w:spacing w:before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számonkérés módja: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évközi jegy</w:t>
            </w:r>
          </w:p>
          <w:p w:rsidR="00000000" w:rsidDel="00000000" w:rsidP="00000000" w:rsidRDefault="00000000" w:rsidRPr="00000000" w14:paraId="0000018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Irodalom: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Michelberger Pál: Információ-, folyamat- és vállalatbiztonság. ÓE-KGK-4086, 2022.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Horváth Zsolt László: A kritikus infrastruktúra védelem, információbiztonság. ÓE-KVK, 2015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Godányi Géza: Katasztrófavédelem és üzletmenetfolytonosság az információtechnológiában. (A DR/BC tervezés alapjai). Híradástechnika, LIX. évf. 2004/4. pp. 47-52.</w:t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B">
      <w:pPr>
        <w:jc w:val="both"/>
        <w:rPr/>
      </w:pPr>
      <w:r w:rsidDel="00000000" w:rsidR="00000000" w:rsidRPr="00000000">
        <w:rPr>
          <w:rtl w:val="0"/>
        </w:rPr>
        <w:t xml:space="preserve">Budapest, 2023.08.31. </w:t>
      </w:r>
    </w:p>
    <w:p w:rsidR="00000000" w:rsidDel="00000000" w:rsidP="00000000" w:rsidRDefault="00000000" w:rsidRPr="00000000" w14:paraId="0000018C">
      <w:pPr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Dr. Michelberger Pál</w:t>
      </w:r>
    </w:p>
    <w:p w:rsidR="00000000" w:rsidDel="00000000" w:rsidP="00000000" w:rsidRDefault="00000000" w:rsidRPr="00000000" w14:paraId="0000018D">
      <w:pPr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tantárgyfelelős oktató</w:t>
      </w:r>
    </w:p>
    <w:p w:rsidR="00000000" w:rsidDel="00000000" w:rsidP="00000000" w:rsidRDefault="00000000" w:rsidRPr="00000000" w14:paraId="0000018E">
      <w:pPr>
        <w:jc w:val="both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851" w:top="851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356"/>
      </w:tabs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2019. szeptember 5.</w:t>
      <w:tab/>
    </w:r>
    <w:r w:rsidDel="00000000" w:rsidR="00000000" w:rsidRPr="00000000">
      <w:rPr>
        <w:i w:val="1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i w:val="1"/>
        <w:sz w:val="20"/>
        <w:szCs w:val="20"/>
        <w:rtl w:val="0"/>
      </w:rPr>
      <w:t xml:space="preserve">BGBIB15NND</w:t>
    </w:r>
    <w:r w:rsidDel="00000000" w:rsidR="00000000" w:rsidRPr="00000000">
      <w:rPr>
        <w:i w:val="1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color w:val="000000"/>
        <w:sz w:val="20"/>
        <w:szCs w:val="20"/>
        <w:rtl w:val="0"/>
      </w:rPr>
      <w:t xml:space="preserve">_INFORMÁCIÓBIZTONSÁG ALAPJAI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i w:val="1"/>
    </w:rPr>
  </w:style>
  <w:style w:type="paragraph" w:styleId="Heading2">
    <w:name w:val="heading 2"/>
    <w:basedOn w:val="Normal"/>
    <w:next w:val="Normal"/>
    <w:pPr>
      <w:keepNext w:val="1"/>
    </w:pPr>
    <w:rPr>
      <w:i w:val="1"/>
    </w:rPr>
  </w:style>
  <w:style w:type="paragraph" w:styleId="Heading3">
    <w:name w:val="heading 3"/>
    <w:basedOn w:val="Normal"/>
    <w:next w:val="Normal"/>
    <w:pPr>
      <w:keepNext w:val="1"/>
      <w:jc w:val="right"/>
    </w:pPr>
    <w:rPr>
      <w:i w:val="1"/>
    </w:rPr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spacing w:before="60" w:lineRule="auto"/>
      <w:jc w:val="both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</w:style>
  <w:style w:type="paragraph" w:styleId="Cmsor1">
    <w:name w:val="heading 1"/>
    <w:basedOn w:val="Norml"/>
    <w:next w:val="Norml"/>
    <w:pPr>
      <w:keepNext w:val="1"/>
      <w:jc w:val="center"/>
      <w:outlineLvl w:val="0"/>
    </w:pPr>
    <w:rPr>
      <w:i w:val="1"/>
    </w:rPr>
  </w:style>
  <w:style w:type="paragraph" w:styleId="Cmsor2">
    <w:name w:val="heading 2"/>
    <w:basedOn w:val="Norml"/>
    <w:next w:val="Norml"/>
    <w:pPr>
      <w:keepNext w:val="1"/>
      <w:outlineLvl w:val="1"/>
    </w:pPr>
    <w:rPr>
      <w:i w:val="1"/>
    </w:rPr>
  </w:style>
  <w:style w:type="paragraph" w:styleId="Cmsor3">
    <w:name w:val="heading 3"/>
    <w:basedOn w:val="Norml"/>
    <w:next w:val="Norml"/>
    <w:pPr>
      <w:keepNext w:val="1"/>
      <w:jc w:val="right"/>
      <w:outlineLvl w:val="2"/>
    </w:pPr>
    <w:rPr>
      <w:i w:val="1"/>
    </w:rPr>
  </w:style>
  <w:style w:type="paragraph" w:styleId="Cmsor4">
    <w:name w:val="heading 4"/>
    <w:basedOn w:val="Norml"/>
    <w:next w:val="Norml"/>
    <w:pPr>
      <w:keepNext w:val="1"/>
      <w:outlineLvl w:val="3"/>
    </w:pPr>
    <w:rPr>
      <w:b w:val="1"/>
    </w:rPr>
  </w:style>
  <w:style w:type="paragraph" w:styleId="Cmsor5">
    <w:name w:val="heading 5"/>
    <w:basedOn w:val="Norml"/>
    <w:next w:val="Norml"/>
    <w:pPr>
      <w:keepNext w:val="1"/>
      <w:spacing w:before="60"/>
      <w:jc w:val="both"/>
      <w:outlineLvl w:val="4"/>
    </w:pPr>
    <w:rPr>
      <w:b w:val="1"/>
      <w:sz w:val="20"/>
      <w:szCs w:val="20"/>
    </w:rPr>
  </w:style>
  <w:style w:type="paragraph" w:styleId="Cmsor6">
    <w:name w:val="heading 6"/>
    <w:basedOn w:val="Norml"/>
    <w:next w:val="Norm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lcm">
    <w:name w:val="Subtitle"/>
    <w:basedOn w:val="Norml"/>
    <w:next w:val="Norm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lfej">
    <w:name w:val="header"/>
    <w:basedOn w:val="Norml"/>
    <w:link w:val="lfejChar"/>
    <w:uiPriority w:val="99"/>
    <w:unhideWhenUsed w:val="1"/>
    <w:rsid w:val="00156E6B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156E6B"/>
  </w:style>
  <w:style w:type="paragraph" w:styleId="llb">
    <w:name w:val="footer"/>
    <w:basedOn w:val="Norml"/>
    <w:link w:val="llbChar"/>
    <w:uiPriority w:val="99"/>
    <w:unhideWhenUsed w:val="1"/>
    <w:rsid w:val="00156E6B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156E6B"/>
  </w:style>
  <w:style w:type="paragraph" w:styleId="Listaszerbekezds">
    <w:name w:val="List Paragraph"/>
    <w:basedOn w:val="Norml"/>
    <w:uiPriority w:val="34"/>
    <w:qFormat w:val="1"/>
    <w:rsid w:val="00AD10D9"/>
    <w:pPr>
      <w:ind w:left="720"/>
      <w:contextualSpacing w:val="1"/>
    </w:pPr>
  </w:style>
  <w:style w:type="character" w:styleId="Hiperhivatkozs">
    <w:name w:val="Hyperlink"/>
    <w:basedOn w:val="Bekezdsalapbettpusa"/>
    <w:uiPriority w:val="99"/>
    <w:unhideWhenUsed w:val="1"/>
    <w:rsid w:val="00593259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nnQBMrB0mVxVg7IQkeooiXD2lg==">CgMxLjAyCGguZ2pkZ3hzMgloLjMwajB6bGw4AHIhMVAwT19rZlNJcnd1NUVUc2JneWRESzZ4bXBQRE13UDJp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2023-08-31T12:39:00Z</dcterms:created>
  <dc:creator>User</dc:creator>
</cp:coreProperties>
</file>