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2519" w:rsidRDefault="00692519">
      <w:pPr>
        <w:ind w:left="-1418" w:right="248"/>
        <w:jc w:val="left"/>
      </w:pPr>
    </w:p>
    <w:tbl>
      <w:tblPr>
        <w:tblStyle w:val="TableGrid"/>
        <w:tblW w:w="9174" w:type="dxa"/>
        <w:tblInd w:w="-70" w:type="dxa"/>
        <w:tblCellMar>
          <w:top w:w="5" w:type="dxa"/>
          <w:left w:w="69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1346"/>
        <w:gridCol w:w="524"/>
        <w:gridCol w:w="480"/>
        <w:gridCol w:w="960"/>
        <w:gridCol w:w="2044"/>
        <w:gridCol w:w="116"/>
        <w:gridCol w:w="1920"/>
        <w:gridCol w:w="1784"/>
      </w:tblGrid>
      <w:tr w:rsidR="00692519">
        <w:trPr>
          <w:trHeight w:val="650"/>
        </w:trPr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spacing w:after="44"/>
              <w:ind w:right="46"/>
              <w:jc w:val="center"/>
            </w:pPr>
            <w:r>
              <w:t xml:space="preserve">Óbudai Egyetem </w:t>
            </w:r>
          </w:p>
          <w:p w:rsidR="00692519" w:rsidRDefault="00000000">
            <w:pPr>
              <w:ind w:right="49"/>
              <w:jc w:val="center"/>
            </w:pPr>
            <w:r>
              <w:t xml:space="preserve">Bánki Donát Gépész és Biztonságtechnikai Mérnöki Kar 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right="52"/>
              <w:jc w:val="center"/>
            </w:pPr>
            <w:r>
              <w:t xml:space="preserve">Biztonságtudományi és Kibervédelmi </w:t>
            </w:r>
          </w:p>
          <w:p w:rsidR="00692519" w:rsidRDefault="00000000">
            <w:pPr>
              <w:ind w:right="50"/>
              <w:jc w:val="center"/>
            </w:pPr>
            <w:r>
              <w:t xml:space="preserve">Intézet </w:t>
            </w:r>
          </w:p>
        </w:tc>
      </w:tr>
      <w:tr w:rsidR="00692519">
        <w:trPr>
          <w:trHeight w:val="648"/>
        </w:trPr>
        <w:tc>
          <w:tcPr>
            <w:tcW w:w="9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tabs>
                <w:tab w:val="center" w:pos="1026"/>
                <w:tab w:val="center" w:pos="2971"/>
                <w:tab w:val="center" w:pos="5023"/>
                <w:tab w:val="center" w:pos="7287"/>
                <w:tab w:val="center" w:pos="8274"/>
              </w:tabs>
              <w:spacing w:after="46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Tantárgy neve és kódja: </w:t>
            </w:r>
            <w:r>
              <w:tab/>
              <w:t xml:space="preserve">Projektmunka </w:t>
            </w:r>
            <w:r>
              <w:tab/>
              <w:t xml:space="preserve">BBPMT17BLE </w:t>
            </w:r>
            <w:r>
              <w:tab/>
              <w:t xml:space="preserve">Kreditérték: </w:t>
            </w:r>
            <w:r>
              <w:tab/>
              <w:t xml:space="preserve">4 </w:t>
            </w:r>
          </w:p>
          <w:p w:rsidR="00692519" w:rsidRDefault="00000000">
            <w:pPr>
              <w:ind w:left="1"/>
              <w:jc w:val="left"/>
            </w:pPr>
            <w:r>
              <w:t xml:space="preserve">Levelező tagozat, 2023/2024. tanév, őszi félév </w:t>
            </w:r>
          </w:p>
        </w:tc>
      </w:tr>
      <w:tr w:rsidR="00692519">
        <w:trPr>
          <w:trHeight w:val="360"/>
        </w:trPr>
        <w:tc>
          <w:tcPr>
            <w:tcW w:w="9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"/>
              <w:jc w:val="left"/>
            </w:pPr>
            <w:r>
              <w:t xml:space="preserve">Szak(ok) melye(ke)n a tárgyat oktatják: Biztonságtechnikai mérnök  </w:t>
            </w:r>
          </w:p>
        </w:tc>
      </w:tr>
      <w:tr w:rsidR="00692519">
        <w:trPr>
          <w:trHeight w:val="590"/>
        </w:trPr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"/>
              <w:jc w:val="left"/>
            </w:pPr>
            <w:r>
              <w:t xml:space="preserve">Tantárgyfelelős oktató: </w:t>
            </w:r>
          </w:p>
        </w:tc>
        <w:tc>
          <w:tcPr>
            <w:tcW w:w="6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2892552</wp:posOffset>
                      </wp:positionH>
                      <wp:positionV relativeFrom="paragraph">
                        <wp:posOffset>-66216</wp:posOffset>
                      </wp:positionV>
                      <wp:extent cx="6096" cy="368808"/>
                      <wp:effectExtent l="0" t="0" r="0" b="0"/>
                      <wp:wrapSquare wrapText="bothSides"/>
                      <wp:docPr id="3319" name="Group 3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8808"/>
                                <a:chOff x="0" y="0"/>
                                <a:chExt cx="6096" cy="368808"/>
                              </a:xfrm>
                            </wpg:grpSpPr>
                            <wps:wsp>
                              <wps:cNvPr id="4074" name="Shape 4074"/>
                              <wps:cNvSpPr/>
                              <wps:spPr>
                                <a:xfrm>
                                  <a:off x="0" y="0"/>
                                  <a:ext cx="9144" cy="368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88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8808"/>
                                      </a:lnTo>
                                      <a:lnTo>
                                        <a:pt x="0" y="3688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19" style="width:0.480011pt;height:29.04pt;position:absolute;mso-position-horizontal-relative:text;mso-position-horizontal:absolute;margin-left:227.76pt;mso-position-vertical-relative:text;margin-top:-5.21391pt;" coordsize="60,3688">
                      <v:shape id="Shape 4075" style="position:absolute;width:91;height:3688;left:0;top:0;" coordsize="9144,368808" path="m0,0l9144,0l9144,368808l0,36880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1368552</wp:posOffset>
                      </wp:positionH>
                      <wp:positionV relativeFrom="paragraph">
                        <wp:posOffset>-66216</wp:posOffset>
                      </wp:positionV>
                      <wp:extent cx="6096" cy="368808"/>
                      <wp:effectExtent l="0" t="0" r="0" b="0"/>
                      <wp:wrapSquare wrapText="bothSides"/>
                      <wp:docPr id="3320" name="Group 3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8808"/>
                                <a:chOff x="0" y="0"/>
                                <a:chExt cx="6096" cy="368808"/>
                              </a:xfrm>
                            </wpg:grpSpPr>
                            <wps:wsp>
                              <wps:cNvPr id="4076" name="Shape 4076"/>
                              <wps:cNvSpPr/>
                              <wps:spPr>
                                <a:xfrm>
                                  <a:off x="0" y="0"/>
                                  <a:ext cx="9144" cy="368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88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8808"/>
                                      </a:lnTo>
                                      <a:lnTo>
                                        <a:pt x="0" y="3688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20" style="width:0.480011pt;height:29.04pt;position:absolute;mso-position-horizontal-relative:text;mso-position-horizontal:absolute;margin-left:107.76pt;mso-position-vertical-relative:text;margin-top:-5.21391pt;" coordsize="60,3688">
                      <v:shape id="Shape 4077" style="position:absolute;width:91;height:3688;left:0;top:0;" coordsize="9144,368808" path="m0,0l9144,0l9144,368808l0,36880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Dr. habil. Nagy Rudolf Oktatók: Dr. habil. Nagy Rudolf egyetemi adjunktus egyetemi adjunktus </w:t>
            </w:r>
          </w:p>
        </w:tc>
      </w:tr>
      <w:tr w:rsidR="00692519">
        <w:trPr>
          <w:trHeight w:val="590"/>
        </w:trPr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"/>
              <w:jc w:val="left"/>
            </w:pPr>
            <w:r>
              <w:t xml:space="preserve">Előtanulmányi feltételek: </w:t>
            </w:r>
          </w:p>
          <w:p w:rsidR="00692519" w:rsidRDefault="00000000">
            <w:pPr>
              <w:ind w:left="1"/>
              <w:jc w:val="left"/>
            </w:pPr>
            <w:r>
              <w:t xml:space="preserve">(kóddal) </w:t>
            </w:r>
          </w:p>
        </w:tc>
        <w:tc>
          <w:tcPr>
            <w:tcW w:w="6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"/>
              <w:jc w:val="left"/>
            </w:pPr>
            <w:r>
              <w:t xml:space="preserve"> </w:t>
            </w:r>
          </w:p>
        </w:tc>
      </w:tr>
      <w:tr w:rsidR="00692519">
        <w:trPr>
          <w:trHeight w:val="36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"/>
              <w:jc w:val="left"/>
            </w:pPr>
            <w:r>
              <w:t xml:space="preserve">Heti óraszámok: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jc w:val="left"/>
            </w:pPr>
            <w:r>
              <w:t xml:space="preserve">Előadás: 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jc w:val="left"/>
            </w:pPr>
            <w:r>
              <w:t xml:space="preserve">Tantermi gyakorlat: 0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jc w:val="left"/>
            </w:pPr>
            <w:r>
              <w:t xml:space="preserve">Laborgyakorlat: 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jc w:val="left"/>
            </w:pPr>
            <w:r>
              <w:t xml:space="preserve">Konzultáció: 2 </w:t>
            </w:r>
          </w:p>
        </w:tc>
      </w:tr>
      <w:tr w:rsidR="00692519">
        <w:trPr>
          <w:trHeight w:val="53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"/>
              <w:jc w:val="left"/>
            </w:pPr>
            <w:r>
              <w:t xml:space="preserve">Számonkérés módja </w:t>
            </w:r>
          </w:p>
          <w:p w:rsidR="00692519" w:rsidRDefault="00000000">
            <w:pPr>
              <w:ind w:left="1"/>
              <w:jc w:val="left"/>
            </w:pPr>
            <w:r>
              <w:t xml:space="preserve">(s, v, f): </w:t>
            </w:r>
          </w:p>
        </w:tc>
        <w:tc>
          <w:tcPr>
            <w:tcW w:w="7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"/>
              <w:jc w:val="left"/>
            </w:pPr>
            <w:r>
              <w:t xml:space="preserve">évközi jegy </w:t>
            </w:r>
          </w:p>
        </w:tc>
      </w:tr>
      <w:tr w:rsidR="00692519">
        <w:trPr>
          <w:trHeight w:val="360"/>
        </w:trPr>
        <w:tc>
          <w:tcPr>
            <w:tcW w:w="9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right="49"/>
              <w:jc w:val="center"/>
            </w:pPr>
            <w:r>
              <w:t xml:space="preserve">A tananyag </w:t>
            </w:r>
          </w:p>
        </w:tc>
      </w:tr>
      <w:tr w:rsidR="00692519">
        <w:trPr>
          <w:trHeight w:val="1219"/>
        </w:trPr>
        <w:tc>
          <w:tcPr>
            <w:tcW w:w="9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"/>
              <w:jc w:val="left"/>
            </w:pPr>
            <w:r>
              <w:t xml:space="preserve">Oktatási cél: </w:t>
            </w:r>
          </w:p>
          <w:p w:rsidR="00692519" w:rsidRDefault="00000000">
            <w:pPr>
              <w:ind w:left="1" w:right="49"/>
              <w:jc w:val="both"/>
            </w:pPr>
            <w:r>
              <w:t xml:space="preserve">A tűzvédelmi specializációt választó mérnökök számára egy választott tűzvédelmi mérnöki feladat csoportos megoldása kijelölt konzulensek irányításával, melyet a hallgatók káresetek elemzése, irodalomkutatás, bejárások, az előzetes tanulmányaik, valamint esettanulmányok feldolgozása, stb. alapján készítenek el, és projektdolgozat formában dokumentálnak. </w:t>
            </w:r>
          </w:p>
        </w:tc>
      </w:tr>
      <w:tr w:rsidR="00692519">
        <w:trPr>
          <w:trHeight w:val="360"/>
        </w:trPr>
        <w:tc>
          <w:tcPr>
            <w:tcW w:w="9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right="56"/>
              <w:jc w:val="center"/>
            </w:pPr>
            <w:r>
              <w:t xml:space="preserve">Tematika </w:t>
            </w:r>
          </w:p>
        </w:tc>
      </w:tr>
      <w:tr w:rsidR="00692519">
        <w:trPr>
          <w:trHeight w:val="8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spacing w:line="240" w:lineRule="auto"/>
              <w:jc w:val="center"/>
            </w:pPr>
            <w:r>
              <w:t xml:space="preserve">Oktatási alkalom </w:t>
            </w:r>
          </w:p>
          <w:p w:rsidR="00692519" w:rsidRDefault="00000000">
            <w:pPr>
              <w:ind w:left="70"/>
              <w:jc w:val="left"/>
            </w:pPr>
            <w:r>
              <w:t xml:space="preserve">(konzultáció) </w:t>
            </w:r>
          </w:p>
        </w:tc>
        <w:tc>
          <w:tcPr>
            <w:tcW w:w="7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519" w:rsidRDefault="00000000">
            <w:pPr>
              <w:ind w:right="53"/>
              <w:jc w:val="center"/>
            </w:pPr>
            <w:r>
              <w:t xml:space="preserve">Témakör </w:t>
            </w:r>
          </w:p>
        </w:tc>
      </w:tr>
      <w:tr w:rsidR="00692519">
        <w:trPr>
          <w:trHeight w:val="104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519" w:rsidRDefault="00000000">
            <w:pPr>
              <w:ind w:right="44"/>
              <w:jc w:val="center"/>
            </w:pPr>
            <w:r>
              <w:t xml:space="preserve">1. </w:t>
            </w:r>
          </w:p>
        </w:tc>
        <w:tc>
          <w:tcPr>
            <w:tcW w:w="7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" w:right="50"/>
              <w:jc w:val="both"/>
            </w:pPr>
            <w:r>
              <w:t xml:space="preserve">Félévközi tervezési feladat kiadása. A projektmunka tartalmi és formai követelményeinek ismertetése. Csoportok megalakítása, forráskutatás. Útmutatás a félévközi feladat megoldásához. A létesítményre vonatkozó tűzvédelmi követelmények beazonosítása. Konzultáció. </w:t>
            </w:r>
          </w:p>
        </w:tc>
      </w:tr>
      <w:tr w:rsidR="00692519">
        <w:trPr>
          <w:trHeight w:val="8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519" w:rsidRDefault="00000000">
            <w:pPr>
              <w:ind w:right="44"/>
              <w:jc w:val="center"/>
            </w:pPr>
            <w:r>
              <w:t xml:space="preserve">2. </w:t>
            </w:r>
          </w:p>
        </w:tc>
        <w:tc>
          <w:tcPr>
            <w:tcW w:w="7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" w:right="53"/>
              <w:jc w:val="both"/>
            </w:pPr>
            <w:r>
              <w:t xml:space="preserve">Tűzkockázat-értékelés. Létesítmény tűzvédelmi helyzetének felmérése. A telephely szerinti mentő-tűzvédelem helyzet felmérése. A rendeltetés szerinti üzemeltetés tűzvédelmi előírásrendszerének megvalósulása. Konzultáció </w:t>
            </w:r>
          </w:p>
        </w:tc>
      </w:tr>
      <w:tr w:rsidR="00692519">
        <w:trPr>
          <w:trHeight w:val="92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519" w:rsidRDefault="00000000">
            <w:pPr>
              <w:ind w:right="44"/>
              <w:jc w:val="center"/>
            </w:pPr>
            <w:r>
              <w:t xml:space="preserve">3. </w:t>
            </w:r>
          </w:p>
        </w:tc>
        <w:tc>
          <w:tcPr>
            <w:tcW w:w="7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"/>
              <w:jc w:val="left"/>
            </w:pPr>
            <w:r>
              <w:t xml:space="preserve">A tűzvédelmi nyilvántartások vezetésének helyzetfelmérése. A tűzvédelmi oktatás, képzés megfelelőségének vizsgálata. Releváns esettanulmányok feldolgozása. Tűzvédelmi fejlesztési javaslatok összeállítása. Rendeltetésváltás, átalakítás, technológiai fejlesztés (fiktív, valós) tűzvédelmi tervdokumentációjának összeállítása, konzultáció. </w:t>
            </w:r>
          </w:p>
        </w:tc>
      </w:tr>
      <w:tr w:rsidR="00692519">
        <w:trPr>
          <w:trHeight w:val="36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right="44"/>
              <w:jc w:val="center"/>
            </w:pPr>
            <w:r>
              <w:t xml:space="preserve">4. </w:t>
            </w:r>
          </w:p>
        </w:tc>
        <w:tc>
          <w:tcPr>
            <w:tcW w:w="7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"/>
              <w:jc w:val="left"/>
            </w:pPr>
            <w:r>
              <w:t xml:space="preserve">Projektdokumentáció leadása, beszámoltatás. </w:t>
            </w:r>
          </w:p>
        </w:tc>
      </w:tr>
      <w:tr w:rsidR="00692519">
        <w:trPr>
          <w:trHeight w:val="389"/>
        </w:trPr>
        <w:tc>
          <w:tcPr>
            <w:tcW w:w="9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right="52"/>
              <w:jc w:val="center"/>
            </w:pPr>
            <w:r>
              <w:t xml:space="preserve">Félévközi követelmények </w:t>
            </w:r>
          </w:p>
        </w:tc>
      </w:tr>
      <w:tr w:rsidR="00692519">
        <w:trPr>
          <w:trHeight w:val="36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right="44"/>
              <w:jc w:val="center"/>
            </w:pPr>
            <w:r>
              <w:t xml:space="preserve">1. </w:t>
            </w:r>
          </w:p>
        </w:tc>
        <w:tc>
          <w:tcPr>
            <w:tcW w:w="7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"/>
              <w:jc w:val="left"/>
            </w:pPr>
            <w:r>
              <w:t xml:space="preserve">A tantárgyi és a félévi követelmények ismertetése. Féléves elkészítendő projekttéma kiadása. </w:t>
            </w:r>
          </w:p>
        </w:tc>
      </w:tr>
      <w:tr w:rsidR="00692519">
        <w:trPr>
          <w:trHeight w:val="59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519" w:rsidRDefault="00000000">
            <w:pPr>
              <w:ind w:right="44"/>
              <w:jc w:val="center"/>
            </w:pPr>
            <w:r>
              <w:t xml:space="preserve">5. </w:t>
            </w:r>
          </w:p>
        </w:tc>
        <w:tc>
          <w:tcPr>
            <w:tcW w:w="7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"/>
              <w:jc w:val="both"/>
            </w:pPr>
            <w:r>
              <w:t xml:space="preserve">Féléves projektmunka leadása, a munkanaplót mellékelve heti rendszerességgel mindenki által szignóva a részfeladatok teljesitésének dokumentációját. </w:t>
            </w:r>
          </w:p>
        </w:tc>
      </w:tr>
      <w:tr w:rsidR="00692519">
        <w:trPr>
          <w:trHeight w:val="36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right="44"/>
              <w:jc w:val="center"/>
            </w:pPr>
            <w:r>
              <w:t xml:space="preserve">5. </w:t>
            </w:r>
          </w:p>
        </w:tc>
        <w:tc>
          <w:tcPr>
            <w:tcW w:w="7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"/>
              <w:jc w:val="left"/>
            </w:pPr>
            <w:r>
              <w:t xml:space="preserve">A hallgató feltölti a dokumentumokat a Moodle rendszerbe. </w:t>
            </w:r>
          </w:p>
        </w:tc>
      </w:tr>
      <w:tr w:rsidR="00692519">
        <w:trPr>
          <w:trHeight w:val="881"/>
        </w:trPr>
        <w:tc>
          <w:tcPr>
            <w:tcW w:w="9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spacing w:after="41"/>
              <w:ind w:left="1"/>
              <w:jc w:val="left"/>
            </w:pPr>
            <w:r>
              <w:t xml:space="preserve">A pótlás módja: </w:t>
            </w:r>
          </w:p>
          <w:p w:rsidR="00692519" w:rsidRDefault="00000000">
            <w:pPr>
              <w:ind w:left="1"/>
              <w:jc w:val="both"/>
            </w:pPr>
            <w:r>
              <w:t xml:space="preserve">Méltánylandó esetben (pl.: betegség) az elmaradt dolgozatok pótlására az előre megadott időpontokban egy alkalommal kerülhet aláíráspótló vizsga keretében. </w:t>
            </w:r>
          </w:p>
        </w:tc>
      </w:tr>
      <w:tr w:rsidR="00692519">
        <w:trPr>
          <w:trHeight w:val="1570"/>
        </w:trPr>
        <w:tc>
          <w:tcPr>
            <w:tcW w:w="9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spacing w:after="41"/>
              <w:ind w:left="1"/>
              <w:jc w:val="left"/>
            </w:pPr>
            <w:r>
              <w:t xml:space="preserve">A félévközi jegy kialakításának módja: </w:t>
            </w:r>
          </w:p>
          <w:p w:rsidR="00692519" w:rsidRDefault="00000000">
            <w:pPr>
              <w:ind w:left="1" w:right="50"/>
              <w:jc w:val="both"/>
            </w:pPr>
            <w:r>
              <w:t xml:space="preserve">A hallgatói csoportok a félév során eredményesen prezentálniuk kell rész eredményeiket. A féléves projektmunka-dokumentumot, a konzulens által megjelöltek közül választott témakörből, a tanári segítő útmutatások figyelembe vételével kell elkészíteni. Az tárgy teljesítéséhez az írásbeli projektbeszámoló és annak eredményes prezentálása szükséges. A félévközi jegyet a beszámolóra és a prezentációs feladatokra kapott jegyek átlaga adja. </w:t>
            </w:r>
          </w:p>
        </w:tc>
      </w:tr>
      <w:tr w:rsidR="00692519">
        <w:trPr>
          <w:trHeight w:val="300"/>
        </w:trPr>
        <w:tc>
          <w:tcPr>
            <w:tcW w:w="9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"/>
              <w:jc w:val="left"/>
            </w:pPr>
            <w:r>
              <w:lastRenderedPageBreak/>
              <w:t xml:space="preserve">A vizsga módja: — </w:t>
            </w:r>
          </w:p>
        </w:tc>
      </w:tr>
    </w:tbl>
    <w:p w:rsidR="00692519" w:rsidRDefault="00000000">
      <w:pPr>
        <w:jc w:val="left"/>
      </w:pPr>
      <w:r>
        <w:t xml:space="preserve">Budapest, 2023. augusztus 31 - n. </w:t>
      </w:r>
    </w:p>
    <w:p w:rsidR="00692519" w:rsidRDefault="00000000">
      <w:pPr>
        <w:tabs>
          <w:tab w:val="right" w:pos="9353"/>
        </w:tabs>
        <w:ind w:right="-14"/>
        <w:jc w:val="left"/>
      </w:pP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2039112" cy="342900"/>
            <wp:effectExtent l="0" t="0" r="0" b="0"/>
            <wp:docPr id="286" name="Picture 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1349" w:tblpY="1423"/>
        <w:tblOverlap w:val="never"/>
        <w:tblW w:w="9168" w:type="dxa"/>
        <w:tblInd w:w="0" w:type="dxa"/>
        <w:tblCellMar>
          <w:top w:w="50" w:type="dxa"/>
          <w:left w:w="7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9168"/>
      </w:tblGrid>
      <w:tr w:rsidR="00692519">
        <w:trPr>
          <w:trHeight w:val="360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right="49"/>
              <w:jc w:val="center"/>
            </w:pPr>
            <w:r>
              <w:t xml:space="preserve">Irodalom </w:t>
            </w:r>
          </w:p>
        </w:tc>
      </w:tr>
      <w:tr w:rsidR="00692519">
        <w:trPr>
          <w:trHeight w:val="1680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spacing w:after="9"/>
              <w:ind w:left="142"/>
              <w:jc w:val="left"/>
            </w:pPr>
            <w:r>
              <w:t xml:space="preserve">Kötelező irodalom: </w:t>
            </w:r>
          </w:p>
          <w:p w:rsidR="00692519" w:rsidRDefault="00000000">
            <w:pPr>
              <w:numPr>
                <w:ilvl w:val="0"/>
                <w:numId w:val="1"/>
              </w:numPr>
              <w:ind w:hanging="211"/>
              <w:jc w:val="left"/>
            </w:pPr>
            <w:r>
              <w:t xml:space="preserve">Létesítési tervdokumentációk tűzvédelmi tervfejezetei; </w:t>
            </w:r>
          </w:p>
          <w:p w:rsidR="00692519" w:rsidRDefault="00000000">
            <w:pPr>
              <w:numPr>
                <w:ilvl w:val="0"/>
                <w:numId w:val="1"/>
              </w:numPr>
              <w:ind w:hanging="211"/>
              <w:jc w:val="left"/>
            </w:pPr>
            <w:r>
              <w:t xml:space="preserve">Tűzvédelmi Műszaki Megfelelőségi Kézikönyv; </w:t>
            </w:r>
          </w:p>
          <w:p w:rsidR="00692519" w:rsidRDefault="00000000">
            <w:pPr>
              <w:numPr>
                <w:ilvl w:val="0"/>
                <w:numId w:val="1"/>
              </w:numPr>
              <w:ind w:hanging="211"/>
              <w:jc w:val="left"/>
            </w:pPr>
            <w:r>
              <w:t xml:space="preserve">Tűzvédelmi Üzemeltetési Naplók; </w:t>
            </w:r>
          </w:p>
          <w:p w:rsidR="00692519" w:rsidRDefault="00000000">
            <w:pPr>
              <w:numPr>
                <w:ilvl w:val="0"/>
                <w:numId w:val="1"/>
              </w:numPr>
              <w:ind w:hanging="211"/>
              <w:jc w:val="left"/>
            </w:pPr>
            <w:r>
              <w:t xml:space="preserve">Kiürítési, mentési gyakorlatok jegyzőkönyvei; </w:t>
            </w:r>
          </w:p>
          <w:p w:rsidR="00692519" w:rsidRDefault="00000000">
            <w:pPr>
              <w:numPr>
                <w:ilvl w:val="0"/>
                <w:numId w:val="2"/>
              </w:numPr>
              <w:ind w:hanging="201"/>
              <w:jc w:val="left"/>
            </w:pPr>
            <w:r>
              <w:t xml:space="preserve">Az 54/2014 BM rendelettel kiadott Országos Tűzvédelmi Szabályzat; </w:t>
            </w:r>
          </w:p>
          <w:p w:rsidR="00692519" w:rsidRDefault="00000000">
            <w:pPr>
              <w:numPr>
                <w:ilvl w:val="0"/>
                <w:numId w:val="2"/>
              </w:numPr>
              <w:ind w:hanging="201"/>
              <w:jc w:val="left"/>
            </w:pPr>
            <w:r>
              <w:t xml:space="preserve">Hatályos Tűzvédelmi Műszaki Irányelvek. </w:t>
            </w:r>
          </w:p>
        </w:tc>
      </w:tr>
      <w:tr w:rsidR="00692519">
        <w:trPr>
          <w:trHeight w:val="530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42"/>
              <w:jc w:val="left"/>
            </w:pPr>
            <w:r>
              <w:t xml:space="preserve">Ajánlott irodalom: </w:t>
            </w:r>
          </w:p>
          <w:p w:rsidR="00692519" w:rsidRDefault="00000000">
            <w:pPr>
              <w:ind w:left="142"/>
              <w:jc w:val="left"/>
            </w:pPr>
            <w:r>
              <w:t xml:space="preserve">5. Tűzvédelmi szabványok. </w:t>
            </w:r>
          </w:p>
        </w:tc>
      </w:tr>
      <w:tr w:rsidR="00692519">
        <w:trPr>
          <w:trHeight w:val="468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ind w:left="142"/>
              <w:jc w:val="left"/>
            </w:pPr>
            <w:r>
              <w:t xml:space="preserve">Egyéb segédletek: </w:t>
            </w:r>
          </w:p>
          <w:p w:rsidR="00692519" w:rsidRDefault="00000000">
            <w:pPr>
              <w:ind w:left="142"/>
              <w:jc w:val="left"/>
            </w:pPr>
            <w:r>
              <w:t xml:space="preserve">6. Előadások, ppt-k, Tűzvédelmi ellenőrzések jegyzőkönyvei. </w:t>
            </w:r>
          </w:p>
        </w:tc>
      </w:tr>
      <w:tr w:rsidR="00692519">
        <w:trPr>
          <w:trHeight w:val="1802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19" w:rsidRDefault="00000000">
            <w:pPr>
              <w:spacing w:after="34"/>
              <w:jc w:val="left"/>
            </w:pPr>
            <w:r>
              <w:t xml:space="preserve">A tárgy minőségbiztosítási módszerei: </w:t>
            </w:r>
          </w:p>
          <w:p w:rsidR="00692519" w:rsidRDefault="00000000">
            <w:pPr>
              <w:ind w:right="50"/>
              <w:jc w:val="both"/>
            </w:pPr>
            <w:r>
              <w:t xml:space="preserve">Az előadások során felvetett hallgatói kérdések és az előadásokat követően igény szerint megtartott konzultációkon felmerülő, a hallgatók számára nehezen értelmezhető ismeretanyag, valamint a kurzus lezárultával - anonim módon - kitöltendő hallgatói megelégedettségi kérdőívek vizsgálata alapján további metodikai elemek és ismeretanyag felhasználása az oktatás továbbfejlesztésében. A szakmai és tudományos konferenciákon, illetve továbbképzéseken a mértékadó szakmai álláspontok és új eredmények megjelenítése a tananyagban. </w:t>
            </w:r>
          </w:p>
        </w:tc>
      </w:tr>
    </w:tbl>
    <w:p w:rsidR="00692519" w:rsidRDefault="00000000">
      <w:pPr>
        <w:spacing w:after="8586"/>
        <w:ind w:right="687"/>
      </w:pPr>
      <w:r>
        <w:t xml:space="preserve">tantárgyfelelős oktató </w:t>
      </w:r>
    </w:p>
    <w:p w:rsidR="00692519" w:rsidRDefault="00000000">
      <w:pPr>
        <w:tabs>
          <w:tab w:val="right" w:pos="9353"/>
        </w:tabs>
        <w:jc w:val="left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>2</w:t>
      </w:r>
    </w:p>
    <w:sectPr w:rsidR="00692519">
      <w:pgSz w:w="11906" w:h="16838"/>
      <w:pgMar w:top="1423" w:right="1135" w:bottom="71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D0E"/>
    <w:multiLevelType w:val="hybridMultilevel"/>
    <w:tmpl w:val="6F581C5C"/>
    <w:lvl w:ilvl="0" w:tplc="4F28054E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101B76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C61D58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2059E4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6D6FE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6A5734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A99B8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8019B2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166748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5D2D52"/>
    <w:multiLevelType w:val="hybridMultilevel"/>
    <w:tmpl w:val="9F261C9A"/>
    <w:lvl w:ilvl="0" w:tplc="B260A0A2">
      <w:start w:val="2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B47F8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42F9A2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EC31FA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4C386A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E963C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469F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CE1F92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6F51E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2170783">
    <w:abstractNumId w:val="0"/>
  </w:num>
  <w:num w:numId="2" w16cid:durableId="762071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19"/>
    <w:rsid w:val="002A74E6"/>
    <w:rsid w:val="006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11E4D96-FFDA-B34F-BECC-CDB67A0A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259" w:lineRule="auto"/>
      <w:jc w:val="right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Tematikai nappali BBPMT17BLE_Projektmunka tárgyhoz</dc:title>
  <dc:subject/>
  <dc:creator>GBI</dc:creator>
  <cp:keywords/>
  <cp:lastModifiedBy>Microsoft Office User</cp:lastModifiedBy>
  <cp:revision>2</cp:revision>
  <dcterms:created xsi:type="dcterms:W3CDTF">2023-10-24T13:52:00Z</dcterms:created>
  <dcterms:modified xsi:type="dcterms:W3CDTF">2023-10-24T13:52:00Z</dcterms:modified>
</cp:coreProperties>
</file>