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Ind w:w="-305" w:type="dxa"/>
        <w:tblCellMar>
          <w:top w:w="47" w:type="dxa"/>
          <w:left w:w="6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842"/>
        <w:gridCol w:w="142"/>
        <w:gridCol w:w="141"/>
        <w:gridCol w:w="567"/>
        <w:gridCol w:w="710"/>
        <w:gridCol w:w="1274"/>
        <w:gridCol w:w="709"/>
        <w:gridCol w:w="285"/>
        <w:gridCol w:w="1844"/>
        <w:gridCol w:w="2124"/>
      </w:tblGrid>
      <w:tr w:rsidR="008F7F94">
        <w:trPr>
          <w:trHeight w:val="470"/>
        </w:trPr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Óbudai Egyetem </w:t>
            </w:r>
          </w:p>
          <w:p w:rsidR="008F7F94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Bánki Donát Gépész-és Biztonságtechnikai Mérnöki Kar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Biztonságtudományi és Kibervédelmi Intézet </w:t>
            </w:r>
          </w:p>
        </w:tc>
      </w:tr>
      <w:tr w:rsidR="008F7F94">
        <w:trPr>
          <w:trHeight w:val="470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Tantárgy neve és kódja: Tűz- és robbanásveszélyes anyagok és technológiák I. BBXTR15BLE Kreditérték: 2 Levelező tagozat, 2023/2024. tanév, őszi félévtől visszavonásig érvényes </w:t>
            </w:r>
          </w:p>
        </w:tc>
      </w:tr>
      <w:tr w:rsidR="008F7F94">
        <w:trPr>
          <w:trHeight w:val="33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Szakok melyeken a tárgyat oktatják: Biztonságtechnikai mérnök szak, tűzvédelmi specializáció </w:t>
            </w:r>
          </w:p>
        </w:tc>
      </w:tr>
      <w:tr w:rsidR="008F7F94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Tantárgyfelelős oktató: 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Dr. habil. Nagy Rudolf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Oktatók: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Dr. habil. Nagy Rudolf </w:t>
            </w:r>
          </w:p>
        </w:tc>
      </w:tr>
      <w:tr w:rsidR="008F7F94">
        <w:trPr>
          <w:trHeight w:val="468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Előtanulmányi feltételek: </w:t>
            </w:r>
          </w:p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(kóddal)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</w:tc>
      </w:tr>
      <w:tr w:rsidR="008F7F94">
        <w:trPr>
          <w:trHeight w:val="30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Össz óraszám: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Előadás: 8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Tantermi gyak.: 0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Laborgyakorlat: 0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Konzultáció: 0 </w:t>
            </w:r>
          </w:p>
        </w:tc>
      </w:tr>
      <w:tr w:rsidR="008F7F94">
        <w:trPr>
          <w:trHeight w:val="46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Számonkérés módja </w:t>
            </w:r>
          </w:p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(s,v,é): 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évközi jegy </w:t>
            </w:r>
          </w:p>
        </w:tc>
      </w:tr>
      <w:tr w:rsidR="008F7F94">
        <w:trPr>
          <w:trHeight w:val="240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Tananyag </w:t>
            </w:r>
          </w:p>
        </w:tc>
      </w:tr>
      <w:tr w:rsidR="008F7F94">
        <w:trPr>
          <w:trHeight w:val="93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Oktatási cél: </w:t>
            </w:r>
          </w:p>
          <w:p w:rsidR="008F7F94" w:rsidRDefault="00000000">
            <w:pPr>
              <w:spacing w:after="0"/>
              <w:ind w:left="1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szak egy speciális, csak a tűzvédelmi specializációt választó mérnökök számára összeállított tananyag elsajátítása. Ez megalapozza, tűzveszélyesség kémiai és technológiai szempontból a szak egyéb tantárgyainak tűzkockázatelemzésre, tűzvédelmi tervezési és szervezési ismeretekre vonatkozó tárgyköreit. </w:t>
            </w:r>
          </w:p>
        </w:tc>
      </w:tr>
      <w:tr w:rsidR="008F7F94">
        <w:trPr>
          <w:trHeight w:val="1030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Tematika: </w:t>
            </w:r>
          </w:p>
          <w:p w:rsidR="008F7F94" w:rsidRDefault="00000000">
            <w:pPr>
              <w:spacing w:after="0"/>
              <w:ind w:left="1"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Veszélyes anyagok csoportosítása, hatásaik szerint. A robbanás veszélyes anyagok és a robbanási határértékek mérése. A tűzveszélyes vegyületek, valamint veszélyes anyagok, petrolkémiai alapismeretek. Az égésgátló anyagok kémiája. </w:t>
            </w:r>
          </w:p>
        </w:tc>
      </w:tr>
      <w:tr w:rsidR="008F7F94">
        <w:trPr>
          <w:trHeight w:val="293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Tematika: </w:t>
            </w:r>
          </w:p>
        </w:tc>
      </w:tr>
      <w:tr w:rsidR="008F7F94">
        <w:trPr>
          <w:trHeight w:val="293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konzultáció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Témakör </w:t>
            </w:r>
          </w:p>
        </w:tc>
      </w:tr>
      <w:tr w:rsidR="008F7F94">
        <w:trPr>
          <w:trHeight w:val="288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Veszélyes anyagok csoportosítása, tűzveszélyes anyagok </w:t>
            </w:r>
          </w:p>
        </w:tc>
      </w:tr>
      <w:tr w:rsidR="008F7F94">
        <w:trPr>
          <w:trHeight w:val="288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Robbanásveszélyes anyagok tulajdonságai és csoportjai. </w:t>
            </w:r>
          </w:p>
        </w:tc>
      </w:tr>
      <w:tr w:rsidR="008F7F94">
        <w:trPr>
          <w:trHeight w:val="312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Az öngyulladások és mechanizmusuk. </w:t>
            </w:r>
          </w:p>
        </w:tc>
      </w:tr>
      <w:tr w:rsidR="008F7F94">
        <w:trPr>
          <w:trHeight w:val="288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Az égésgátló anyagok kémiai tulajdonságai és hatásmechanizmusuk. </w:t>
            </w:r>
          </w:p>
        </w:tc>
      </w:tr>
      <w:tr w:rsidR="008F7F94">
        <w:trPr>
          <w:trHeight w:val="389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Félévközi követelmények (feladat, zh. dolgozat, esszé) </w:t>
            </w:r>
          </w:p>
        </w:tc>
      </w:tr>
      <w:tr w:rsidR="008F7F94">
        <w:trPr>
          <w:trHeight w:val="470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Oktatási hét (konzultáció)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94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Zárthelyik (részbeszámolók,stb.) </w:t>
            </w:r>
          </w:p>
        </w:tc>
      </w:tr>
      <w:tr w:rsidR="008F7F94">
        <w:trPr>
          <w:trHeight w:val="288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tantárgyi követelmények ismertetése </w:t>
            </w:r>
          </w:p>
        </w:tc>
      </w:tr>
      <w:tr w:rsidR="008F7F94">
        <w:trPr>
          <w:trHeight w:val="87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4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pótlás módja: </w:t>
            </w:r>
          </w:p>
          <w:p w:rsidR="008F7F94" w:rsidRDefault="0000000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Méltánylandó esetben (pl.: betegség) az elmaradt dolgozatok pótlására az előre megadott időpontokban egy alkalommal kerülhet aláíráspótló vizsga keretében. </w:t>
            </w:r>
          </w:p>
        </w:tc>
      </w:tr>
      <w:tr w:rsidR="008F7F94">
        <w:trPr>
          <w:trHeight w:val="1800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4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félévközi jegy kialakításának módja: </w:t>
            </w:r>
          </w:p>
          <w:p w:rsidR="008F7F94" w:rsidRDefault="00000000">
            <w:pPr>
              <w:spacing w:after="0"/>
              <w:ind w:left="1" w:righ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hallgatóknak a félév során egy záró Moodle-tesztet kell eredményesen megírniuk. A dolgozatok kérdései az adott írásbeli számonkérést megelőzően feldolgozott teljes tananyagot felölelő ismeretanyagból kerülnek kiválasztásra. A féléves tanulmányt legalább 15, de maximum 25 gépelt oldal terjedelemben, a tantárgy témaköreihez kapcsolódó, szabadon választott témakörből, a tanári segítő útmutatások figyelembe vételével kell elkészíteni. Az írásbeli számonkérések alkalmával az elégséges szint teljesítéséhez a maximálisan megszerezhető pontszám legalább 70 %-át kell elérni. A félévközi jegyet a tesztre és a tanulmányra kapott jegyek 2:1 arányú súlyozott átlaga adja. </w:t>
            </w:r>
          </w:p>
        </w:tc>
      </w:tr>
      <w:tr w:rsidR="008F7F94">
        <w:trPr>
          <w:trHeight w:val="300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vizsga módja: —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Irodalom: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Kötelező irodalom: </w:t>
            </w:r>
          </w:p>
        </w:tc>
      </w:tr>
      <w:tr w:rsidR="008F7F94">
        <w:trPr>
          <w:trHeight w:val="93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Bokros I. - Mannheim V. – Siménfalvi Z. – Szepesi L.: Por- és gázrobbanás elleni védelem, Miskolci Egyetem, 2009; </w:t>
            </w:r>
          </w:p>
          <w:p w:rsidR="008F7F94" w:rsidRDefault="00000000">
            <w:pPr>
              <w:numPr>
                <w:ilvl w:val="0"/>
                <w:numId w:val="1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Az anyagok és keverékek osztályozásáról, címkézéséről és csomagolásáról szóló 1272/2008/EK rendelet CLP rendelet;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5/2014 BM rendelettel kiadott Országos Tűzvédelmi Szabályzat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Ajánlott irodalom: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Szakál B.: Veszélyes anyagok és kárelhárításuk I-III. Főiskolai jegyzet, Ybl Miklós ÉK 2005.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Kompolthy T. ‒ Szalay L.: Tűz- és robbanásvédelem, Műszaki Könyvkiadó, Budapest, 1990.; </w:t>
            </w:r>
          </w:p>
        </w:tc>
      </w:tr>
      <w:tr w:rsidR="008F7F94">
        <w:trPr>
          <w:trHeight w:val="288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Pál Károlyné - Macskásy H.: A műanyagok éghetősége. Műszaki Könyvkiadó, Budapest, 1980.; </w:t>
            </w:r>
          </w:p>
        </w:tc>
      </w:tr>
      <w:tr w:rsidR="008F7F94">
        <w:trPr>
          <w:trHeight w:val="470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94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Egyéb segédletek:  </w:t>
            </w:r>
          </w:p>
          <w:p w:rsidR="008F7F94" w:rsidRDefault="0000000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tanulási és oktatási stratégiák: (a tanulást segítő számítógépes programok, videók, CD-k, stb) </w:t>
            </w:r>
          </w:p>
        </w:tc>
      </w:tr>
    </w:tbl>
    <w:p w:rsidR="008F7F94" w:rsidRDefault="00000000">
      <w:pPr>
        <w:spacing w:after="145"/>
        <w:ind w:left="-22"/>
      </w:pPr>
      <w:r>
        <w:rPr>
          <w:rFonts w:ascii="Times New Roman" w:eastAsia="Times New Roman" w:hAnsi="Times New Roman" w:cs="Times New Roman"/>
          <w:sz w:val="20"/>
        </w:rPr>
        <w:t xml:space="preserve">Budapest, 2023. augusztus 31. </w:t>
      </w:r>
    </w:p>
    <w:p w:rsidR="008F7F94" w:rsidRDefault="00000000">
      <w:pPr>
        <w:spacing w:after="0" w:line="270" w:lineRule="auto"/>
        <w:ind w:left="-2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Dr. habil. Nagy Rudolf sk.  </w:t>
      </w:r>
      <w:r>
        <w:rPr>
          <w:rFonts w:ascii="Times New Roman" w:eastAsia="Times New Roman" w:hAnsi="Times New Roman" w:cs="Times New Roman"/>
        </w:rPr>
        <w:tab/>
        <w:t xml:space="preserve">tantárgyfelelős oktató </w:t>
      </w:r>
    </w:p>
    <w:sectPr w:rsidR="008F7F94">
      <w:pgSz w:w="11906" w:h="16838"/>
      <w:pgMar w:top="57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52D1"/>
    <w:multiLevelType w:val="hybridMultilevel"/>
    <w:tmpl w:val="D792B506"/>
    <w:lvl w:ilvl="0" w:tplc="3868643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0B42C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300AB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2ED9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6160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4DB32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CE632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ECE0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686EE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21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94"/>
    <w:rsid w:val="008F7F94"/>
    <w:rsid w:val="00C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1E4D96-FFDA-B34F-BECC-CDB67A0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Tantárgyi program levelzQ BBXTR15BLE Tqz- és robbanásveszélyes anyagok és technológiák I. tantárgyhoz</dc:title>
  <dc:subject/>
  <dc:creator>GBI</dc:creator>
  <cp:keywords/>
  <cp:lastModifiedBy>Microsoft Office User</cp:lastModifiedBy>
  <cp:revision>2</cp:revision>
  <dcterms:created xsi:type="dcterms:W3CDTF">2023-10-24T13:52:00Z</dcterms:created>
  <dcterms:modified xsi:type="dcterms:W3CDTF">2023-10-24T13:52:00Z</dcterms:modified>
</cp:coreProperties>
</file>