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61F" w:rsidRDefault="009E061F">
      <w:pPr>
        <w:spacing w:after="0"/>
        <w:ind w:left="-1418" w:right="262" w:firstLine="0"/>
      </w:pPr>
    </w:p>
    <w:tbl>
      <w:tblPr>
        <w:tblStyle w:val="TableGrid"/>
        <w:tblW w:w="9233" w:type="dxa"/>
        <w:tblInd w:w="-142" w:type="dxa"/>
        <w:tblCellMar>
          <w:top w:w="47" w:type="dxa"/>
          <w:left w:w="69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418"/>
        <w:gridCol w:w="524"/>
        <w:gridCol w:w="480"/>
        <w:gridCol w:w="960"/>
        <w:gridCol w:w="1296"/>
        <w:gridCol w:w="748"/>
        <w:gridCol w:w="116"/>
        <w:gridCol w:w="1440"/>
        <w:gridCol w:w="480"/>
        <w:gridCol w:w="1771"/>
      </w:tblGrid>
      <w:tr w:rsidR="009E061F">
        <w:trPr>
          <w:trHeight w:val="648"/>
        </w:trPr>
        <w:tc>
          <w:tcPr>
            <w:tcW w:w="5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44"/>
              <w:ind w:left="0" w:right="33" w:firstLine="0"/>
              <w:jc w:val="center"/>
            </w:pPr>
            <w:r>
              <w:t xml:space="preserve">Óbudai Egyetem </w:t>
            </w:r>
          </w:p>
          <w:p w:rsidR="009E061F" w:rsidRDefault="00000000">
            <w:pPr>
              <w:spacing w:after="0"/>
              <w:ind w:left="0" w:right="31" w:firstLine="0"/>
              <w:jc w:val="center"/>
            </w:pPr>
            <w:r>
              <w:t xml:space="preserve">Bánki Donát Gépész és Biztonságtechnikai Mérnöki Kar </w:t>
            </w:r>
          </w:p>
        </w:tc>
        <w:tc>
          <w:tcPr>
            <w:tcW w:w="3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0" w:right="50" w:firstLine="0"/>
              <w:jc w:val="center"/>
            </w:pPr>
            <w:r>
              <w:t xml:space="preserve">Biztonságtudományi és Kibervédelmi </w:t>
            </w:r>
          </w:p>
          <w:p w:rsidR="009E061F" w:rsidRDefault="00000000">
            <w:pPr>
              <w:spacing w:after="0"/>
              <w:ind w:left="0" w:right="53" w:firstLine="0"/>
              <w:jc w:val="center"/>
            </w:pPr>
            <w:r>
              <w:t xml:space="preserve">Intézet </w:t>
            </w:r>
          </w:p>
        </w:tc>
      </w:tr>
      <w:tr w:rsidR="009E061F">
        <w:trPr>
          <w:trHeight w:val="650"/>
        </w:trPr>
        <w:tc>
          <w:tcPr>
            <w:tcW w:w="9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tabs>
                <w:tab w:val="center" w:pos="1995"/>
                <w:tab w:val="center" w:pos="5306"/>
                <w:tab w:val="center" w:pos="7429"/>
                <w:tab w:val="center" w:pos="8547"/>
              </w:tabs>
              <w:spacing w:after="44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Tantárgy neve és kódja: Tűzoltás és kárelhárítás </w:t>
            </w:r>
            <w:r>
              <w:tab/>
              <w:t xml:space="preserve">BBXTH17BLE </w:t>
            </w:r>
            <w:r>
              <w:tab/>
              <w:t xml:space="preserve">Kreditérték: </w:t>
            </w:r>
            <w:r>
              <w:tab/>
              <w:t xml:space="preserve">3 </w:t>
            </w:r>
          </w:p>
          <w:p w:rsidR="009E061F" w:rsidRDefault="00000000">
            <w:pPr>
              <w:spacing w:after="0"/>
              <w:ind w:left="1" w:firstLine="0"/>
            </w:pPr>
            <w:r>
              <w:t xml:space="preserve">Levelező tagozat, 2023/2024. tanév, őszi félév </w:t>
            </w:r>
          </w:p>
        </w:tc>
      </w:tr>
      <w:tr w:rsidR="009E061F">
        <w:trPr>
          <w:trHeight w:val="360"/>
        </w:trPr>
        <w:tc>
          <w:tcPr>
            <w:tcW w:w="9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firstLine="0"/>
            </w:pPr>
            <w:r>
              <w:t xml:space="preserve">Szak(ok) melye(ke)n a tárgyat oktatják: Biztonságtechnikai mérnök </w:t>
            </w:r>
          </w:p>
        </w:tc>
      </w:tr>
      <w:tr w:rsidR="009E061F">
        <w:trPr>
          <w:trHeight w:val="650"/>
        </w:trPr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firstLine="0"/>
            </w:pPr>
            <w:r>
              <w:t xml:space="preserve">Tantárgyfelelős oktató: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0" w:firstLine="0"/>
            </w:pPr>
            <w:r>
              <w:t xml:space="preserve">Dr. habil. Nagy Rudolf egyetemi adjunktus 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firstLine="0"/>
            </w:pPr>
            <w:r>
              <w:t xml:space="preserve">Oktatók: 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firstLine="0"/>
            </w:pPr>
            <w:r>
              <w:t xml:space="preserve">Dr. Bérczi László </w:t>
            </w:r>
          </w:p>
        </w:tc>
      </w:tr>
      <w:tr w:rsidR="009E061F">
        <w:trPr>
          <w:trHeight w:val="590"/>
        </w:trPr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firstLine="0"/>
            </w:pPr>
            <w:r>
              <w:t xml:space="preserve">Előtanulmányi feltételek: </w:t>
            </w:r>
          </w:p>
          <w:p w:rsidR="009E061F" w:rsidRDefault="00000000">
            <w:pPr>
              <w:spacing w:after="0"/>
              <w:ind w:left="1" w:firstLine="0"/>
            </w:pPr>
            <w:r>
              <w:t xml:space="preserve">(kóddal) </w:t>
            </w:r>
          </w:p>
        </w:tc>
        <w:tc>
          <w:tcPr>
            <w:tcW w:w="6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9E061F">
        <w:trPr>
          <w:trHeight w:val="360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firstLine="0"/>
            </w:pPr>
            <w:r>
              <w:t xml:space="preserve">Heti óraszámok: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2" w:firstLine="0"/>
            </w:pPr>
            <w:r>
              <w:t xml:space="preserve">Előadás: 8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0" w:firstLine="0"/>
            </w:pPr>
            <w:r>
              <w:t xml:space="preserve">Tantermi gyakorlat: 0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0" w:firstLine="0"/>
            </w:pPr>
            <w:r>
              <w:t xml:space="preserve">Laborgyakorlat: 4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firstLine="0"/>
            </w:pPr>
            <w:r>
              <w:t xml:space="preserve">Konzultáció: </w:t>
            </w:r>
          </w:p>
        </w:tc>
      </w:tr>
      <w:tr w:rsidR="009E061F">
        <w:trPr>
          <w:trHeight w:val="530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firstLine="0"/>
            </w:pPr>
            <w:r>
              <w:t xml:space="preserve">Számonkérés módja </w:t>
            </w:r>
          </w:p>
          <w:p w:rsidR="009E061F" w:rsidRDefault="00000000">
            <w:pPr>
              <w:spacing w:after="0"/>
              <w:ind w:left="1" w:firstLine="0"/>
            </w:pPr>
            <w:r>
              <w:t xml:space="preserve">(s, v, f): </w:t>
            </w:r>
          </w:p>
        </w:tc>
        <w:tc>
          <w:tcPr>
            <w:tcW w:w="7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firstLine="0"/>
            </w:pPr>
            <w:r>
              <w:t xml:space="preserve">vizsga </w:t>
            </w:r>
          </w:p>
        </w:tc>
      </w:tr>
      <w:tr w:rsidR="009E061F">
        <w:trPr>
          <w:trHeight w:val="360"/>
        </w:trPr>
        <w:tc>
          <w:tcPr>
            <w:tcW w:w="9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0" w:right="52" w:firstLine="0"/>
              <w:jc w:val="center"/>
            </w:pPr>
            <w:r>
              <w:t xml:space="preserve">A tananyag </w:t>
            </w:r>
          </w:p>
        </w:tc>
      </w:tr>
      <w:tr w:rsidR="009E061F">
        <w:trPr>
          <w:trHeight w:val="989"/>
        </w:trPr>
        <w:tc>
          <w:tcPr>
            <w:tcW w:w="9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right="52" w:firstLine="0"/>
              <w:jc w:val="both"/>
            </w:pPr>
            <w:r>
              <w:t xml:space="preserve">Oktatási cél: A mentő-tűzvédelem szaktevékenység feladatainak megismerése. Az oltóanyag-ellátás számítás gyakorlati elsajátítása. Tűzoltás feltételeinek biztosítását szolgáló ismeretek megszerzése a létesítési eljárásban. Mentő-tűzvédelem szervezeti rendszerének bemutatása. Tűzoltás taktikai ismeretek áttekintése. A műszaki mentés és kárelhárítás szervezésének megismerése. </w:t>
            </w:r>
          </w:p>
        </w:tc>
      </w:tr>
      <w:tr w:rsidR="009E061F">
        <w:trPr>
          <w:trHeight w:val="360"/>
        </w:trPr>
        <w:tc>
          <w:tcPr>
            <w:tcW w:w="9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0" w:right="54" w:firstLine="0"/>
              <w:jc w:val="center"/>
            </w:pPr>
            <w:r>
              <w:t xml:space="preserve">Tematika </w:t>
            </w:r>
          </w:p>
        </w:tc>
      </w:tr>
      <w:tr w:rsidR="009E061F">
        <w:trPr>
          <w:trHeight w:val="8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 w:line="240" w:lineRule="auto"/>
              <w:ind w:left="0" w:firstLine="0"/>
              <w:jc w:val="center"/>
            </w:pPr>
            <w:r>
              <w:t xml:space="preserve">Oktatási alkalom </w:t>
            </w:r>
          </w:p>
          <w:p w:rsidR="009E061F" w:rsidRDefault="00000000">
            <w:pPr>
              <w:spacing w:after="0"/>
              <w:ind w:left="0" w:right="35" w:firstLine="0"/>
              <w:jc w:val="center"/>
            </w:pPr>
            <w:r>
              <w:t xml:space="preserve">(konzultáció) </w:t>
            </w:r>
          </w:p>
        </w:tc>
        <w:tc>
          <w:tcPr>
            <w:tcW w:w="7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1F" w:rsidRDefault="00000000">
            <w:pPr>
              <w:spacing w:after="0"/>
              <w:ind w:left="0" w:right="56" w:firstLine="0"/>
              <w:jc w:val="center"/>
            </w:pPr>
            <w:r>
              <w:t xml:space="preserve">Témakör </w:t>
            </w:r>
          </w:p>
        </w:tc>
      </w:tr>
      <w:tr w:rsidR="009E061F">
        <w:trPr>
          <w:trHeight w:val="6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1F" w:rsidRDefault="00000000">
            <w:pPr>
              <w:spacing w:after="0"/>
              <w:ind w:left="0" w:right="35" w:firstLine="0"/>
              <w:jc w:val="center"/>
            </w:pPr>
            <w:r>
              <w:t xml:space="preserve">1. </w:t>
            </w:r>
          </w:p>
        </w:tc>
        <w:tc>
          <w:tcPr>
            <w:tcW w:w="7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right="52" w:firstLine="0"/>
              <w:jc w:val="both"/>
            </w:pPr>
            <w:r>
              <w:t xml:space="preserve">A tűzoltóságok tűzoltási, műszaki mentési feladatainak rendszere és megszervezése. Tűzoltási alapfogalmak, tüzek taktikai jellemzése. A tűzoltó járművek sajátosságai. A tűzoltást segítő tervek (Műveletirányító Tervek, Tűzoltási Műszaki mentési Tervek) </w:t>
            </w:r>
          </w:p>
        </w:tc>
      </w:tr>
      <w:tr w:rsidR="009E061F">
        <w:trPr>
          <w:trHeight w:val="4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1F" w:rsidRDefault="00000000">
            <w:pPr>
              <w:spacing w:after="0"/>
              <w:ind w:left="0" w:right="35" w:firstLine="0"/>
              <w:jc w:val="center"/>
            </w:pPr>
            <w:r>
              <w:t xml:space="preserve">2. </w:t>
            </w:r>
          </w:p>
        </w:tc>
        <w:tc>
          <w:tcPr>
            <w:tcW w:w="7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firstLine="0"/>
              <w:jc w:val="both"/>
            </w:pPr>
            <w:r>
              <w:t xml:space="preserve">A hivatásos, a létesítményi és önkéntes tűzoltóságok ismertető jegyei, együttműködésük alapelvei. A mentő-tűzvédelem szervezésének elvei, a tűzoltóságok diszlokációja  </w:t>
            </w:r>
          </w:p>
        </w:tc>
      </w:tr>
      <w:tr w:rsidR="009E061F">
        <w:trPr>
          <w:trHeight w:val="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1F" w:rsidRDefault="00000000">
            <w:pPr>
              <w:spacing w:after="0"/>
              <w:ind w:left="0" w:right="35" w:firstLine="0"/>
              <w:jc w:val="center"/>
            </w:pPr>
            <w:r>
              <w:t xml:space="preserve">3. </w:t>
            </w:r>
          </w:p>
        </w:tc>
        <w:tc>
          <w:tcPr>
            <w:tcW w:w="7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right="52" w:firstLine="0"/>
              <w:jc w:val="both"/>
            </w:pPr>
            <w:r>
              <w:t xml:space="preserve">Tűzoltás-taktikai elvek alkalmazása épülettüzek </w:t>
            </w:r>
            <w:proofErr w:type="gramStart"/>
            <w:r>
              <w:t>során.A</w:t>
            </w:r>
            <w:proofErr w:type="gramEnd"/>
            <w:r>
              <w:t xml:space="preserve"> közúti balesetek során végzett műszaki-mentés és a repterek tűzvédelmének szervezési elvei. Az erdőtüzek oltása és a légi tűzoltás szervezése.  </w:t>
            </w:r>
          </w:p>
        </w:tc>
      </w:tr>
      <w:tr w:rsidR="009E061F">
        <w:trPr>
          <w:trHeight w:val="6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1F" w:rsidRDefault="00000000">
            <w:pPr>
              <w:spacing w:after="0"/>
              <w:ind w:left="0" w:right="35" w:firstLine="0"/>
              <w:jc w:val="center"/>
            </w:pPr>
            <w:r>
              <w:t xml:space="preserve">4. </w:t>
            </w:r>
          </w:p>
        </w:tc>
        <w:tc>
          <w:tcPr>
            <w:tcW w:w="7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right="50" w:firstLine="0"/>
              <w:jc w:val="both"/>
            </w:pPr>
            <w:r>
              <w:t xml:space="preserve">A mezőgazdaság területén keletkező tüzek fajtái, és azok rövid jellemzése. A veszélyes anyagok jelenlétében történő tűzoltói beavatkozások </w:t>
            </w:r>
            <w:proofErr w:type="gramStart"/>
            <w:r>
              <w:t>sajátosságai.A</w:t>
            </w:r>
            <w:proofErr w:type="gramEnd"/>
            <w:r>
              <w:t xml:space="preserve"> tűzoltáshoz szükséges erők és eszközök tervezése, számvetések elkészítése.  </w:t>
            </w:r>
          </w:p>
        </w:tc>
      </w:tr>
      <w:tr w:rsidR="009E061F">
        <w:trPr>
          <w:trHeight w:val="4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1F" w:rsidRDefault="00000000">
            <w:pPr>
              <w:spacing w:after="0"/>
              <w:ind w:left="0" w:right="35" w:firstLine="0"/>
              <w:jc w:val="center"/>
            </w:pPr>
            <w:r>
              <w:t xml:space="preserve">5. </w:t>
            </w:r>
          </w:p>
        </w:tc>
        <w:tc>
          <w:tcPr>
            <w:tcW w:w="7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firstLine="0"/>
            </w:pPr>
            <w:r>
              <w:t xml:space="preserve">Számítási feladatok a beavatkozásokhoz szükséges oltóanyag mennyiség (oltóvíz, hab. oltópor) meghatározására. Tűzoltás-taktikai vázlatok készítése. Záró Moodle-teszt megírása </w:t>
            </w:r>
          </w:p>
        </w:tc>
      </w:tr>
      <w:tr w:rsidR="009E061F">
        <w:trPr>
          <w:trHeight w:val="389"/>
        </w:trPr>
        <w:tc>
          <w:tcPr>
            <w:tcW w:w="9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0" w:right="49" w:firstLine="0"/>
              <w:jc w:val="center"/>
            </w:pPr>
            <w:r>
              <w:t xml:space="preserve">Félévközi követelmények </w:t>
            </w:r>
          </w:p>
        </w:tc>
      </w:tr>
      <w:tr w:rsidR="009E061F">
        <w:trPr>
          <w:trHeight w:val="3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0" w:right="35" w:firstLine="0"/>
              <w:jc w:val="center"/>
            </w:pPr>
            <w:r>
              <w:t xml:space="preserve">1. </w:t>
            </w:r>
          </w:p>
        </w:tc>
        <w:tc>
          <w:tcPr>
            <w:tcW w:w="7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firstLine="0"/>
            </w:pPr>
            <w:r>
              <w:t xml:space="preserve">A tantárgyi követelmények ismertetése. </w:t>
            </w:r>
          </w:p>
        </w:tc>
      </w:tr>
      <w:tr w:rsidR="009E061F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0" w:right="35" w:firstLine="0"/>
              <w:jc w:val="center"/>
            </w:pPr>
            <w:r>
              <w:t xml:space="preserve">5. </w:t>
            </w:r>
          </w:p>
        </w:tc>
        <w:tc>
          <w:tcPr>
            <w:tcW w:w="7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firstLine="0"/>
            </w:pPr>
            <w:r>
              <w:t xml:space="preserve">Zárthelyi a félév anyagából, félévi feladat leadása </w:t>
            </w:r>
          </w:p>
        </w:tc>
      </w:tr>
      <w:tr w:rsidR="009E061F">
        <w:trPr>
          <w:trHeight w:val="470"/>
        </w:trPr>
        <w:tc>
          <w:tcPr>
            <w:tcW w:w="9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" w:firstLine="0"/>
            </w:pPr>
            <w:r>
              <w:t>A pótlás módja: Az elmaradt, illetve az elégtelen ZH pótlására, javítására még a vizsgák előtt van lehetőség. A vizsgára bocsájtás feltétele az eredményes ZH.</w:t>
            </w:r>
            <w:r>
              <w:rPr>
                <w:sz w:val="22"/>
              </w:rPr>
              <w:t xml:space="preserve"> </w:t>
            </w:r>
          </w:p>
        </w:tc>
      </w:tr>
      <w:tr w:rsidR="009E061F">
        <w:trPr>
          <w:trHeight w:val="2030"/>
        </w:trPr>
        <w:tc>
          <w:tcPr>
            <w:tcW w:w="9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41"/>
              <w:ind w:left="1" w:firstLine="0"/>
            </w:pPr>
            <w:r>
              <w:t xml:space="preserve">A félévközi jegy kialakításának módja: </w:t>
            </w:r>
          </w:p>
          <w:p w:rsidR="009E061F" w:rsidRDefault="00000000">
            <w:pPr>
              <w:spacing w:after="0"/>
              <w:ind w:left="1" w:right="51" w:firstLine="0"/>
              <w:jc w:val="both"/>
            </w:pPr>
            <w:r>
              <w:t xml:space="preserve">A hallgatóknak a félév során egy záró Moodle-tesztet kell eredményesen megírniuk. A dolgozatok kérdései az adott írásbeli számonkérést megelőzően feldolgozott teljes tananyagot felölelő ismeretanyagból kerülnek kiválasztásra. A féléves tanulmányt legalább 15, de maximum 25 gépelt oldal terjedelemben, a tantárgy témaköreihez kapcsolódó, szabadon választott témakörből, a tanári segítő útmutatások </w:t>
            </w:r>
            <w:proofErr w:type="gramStart"/>
            <w:r>
              <w:t>figyelembe vételével</w:t>
            </w:r>
            <w:proofErr w:type="gramEnd"/>
            <w:r>
              <w:t xml:space="preserve"> kell elkészíteni. Az írásbeli számonkérések alkalmával az elégséges szint teljesítéséhez a maximálisan megszerezhető pontszám legalább 60 %-át kell elérni. A félévközi jegyet a tesztre és a tanulmányra kapott jegyek 2:1 arányú súlyozott átlaga adja. </w:t>
            </w:r>
          </w:p>
        </w:tc>
      </w:tr>
      <w:tr w:rsidR="009E061F">
        <w:trPr>
          <w:trHeight w:val="881"/>
        </w:trPr>
        <w:tc>
          <w:tcPr>
            <w:tcW w:w="9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41"/>
              <w:ind w:left="1" w:firstLine="0"/>
            </w:pPr>
            <w:r>
              <w:t xml:space="preserve">A vizsga módja: </w:t>
            </w:r>
          </w:p>
          <w:p w:rsidR="009E061F" w:rsidRDefault="00000000">
            <w:pPr>
              <w:spacing w:after="0"/>
              <w:ind w:left="1" w:firstLine="0"/>
              <w:jc w:val="both"/>
            </w:pPr>
            <w:r>
              <w:t xml:space="preserve">A vizsgateljesítmény a minimum 50% szinthez képest történő kérdésenkénti nehézségi szint szerinti súlyozott pontozás alapján kerül meghatározásra. </w:t>
            </w:r>
          </w:p>
        </w:tc>
      </w:tr>
      <w:tr w:rsidR="009E061F">
        <w:trPr>
          <w:trHeight w:val="360"/>
        </w:trPr>
        <w:tc>
          <w:tcPr>
            <w:tcW w:w="9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0" w:right="46" w:firstLine="0"/>
              <w:jc w:val="center"/>
            </w:pPr>
            <w:r>
              <w:lastRenderedPageBreak/>
              <w:t xml:space="preserve">Irodalom </w:t>
            </w:r>
          </w:p>
        </w:tc>
      </w:tr>
      <w:tr w:rsidR="009E061F">
        <w:trPr>
          <w:trHeight w:val="1450"/>
        </w:trPr>
        <w:tc>
          <w:tcPr>
            <w:tcW w:w="9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42" w:firstLine="0"/>
            </w:pPr>
            <w:r>
              <w:t xml:space="preserve">Kötelező irodalom: </w:t>
            </w:r>
          </w:p>
          <w:p w:rsidR="009E061F" w:rsidRDefault="00000000">
            <w:pPr>
              <w:numPr>
                <w:ilvl w:val="0"/>
                <w:numId w:val="1"/>
              </w:numPr>
              <w:spacing w:after="4" w:line="240" w:lineRule="auto"/>
              <w:ind w:hanging="286"/>
            </w:pPr>
            <w:r>
              <w:t xml:space="preserve">DOMBI J.: Tűzoltás kárelhárítás, Égés és tűzoltás elmélet, oltóanyag ellátás. (Egyetemi jegyzet) SZIE YMÉK 2011.; </w:t>
            </w:r>
          </w:p>
          <w:p w:rsidR="009E061F" w:rsidRDefault="00000000">
            <w:pPr>
              <w:numPr>
                <w:ilvl w:val="0"/>
                <w:numId w:val="1"/>
              </w:numPr>
              <w:spacing w:after="0"/>
              <w:ind w:hanging="286"/>
            </w:pPr>
            <w:r>
              <w:t xml:space="preserve">PÁNTYA P.: Tűzoltó technikai ismeretek NKE jegyzet, 2015.; </w:t>
            </w:r>
          </w:p>
          <w:p w:rsidR="009E061F" w:rsidRDefault="00000000">
            <w:pPr>
              <w:numPr>
                <w:ilvl w:val="0"/>
                <w:numId w:val="1"/>
              </w:numPr>
              <w:spacing w:after="0"/>
              <w:ind w:hanging="286"/>
            </w:pPr>
            <w:r>
              <w:t xml:space="preserve">PÁNTYA P.: Tűzoltó technikai ismeretek NKE jegyzet, 2016.; </w:t>
            </w:r>
          </w:p>
          <w:p w:rsidR="009E061F" w:rsidRDefault="00000000">
            <w:pPr>
              <w:numPr>
                <w:ilvl w:val="0"/>
                <w:numId w:val="1"/>
              </w:numPr>
              <w:spacing w:after="0"/>
              <w:ind w:hanging="286"/>
            </w:pPr>
            <w:r>
              <w:t xml:space="preserve">KUTI R.: Műszaki mentőjárművek, mentőeszközök. Egyetemi jegyzet, ZMNE 2007.; </w:t>
            </w:r>
          </w:p>
        </w:tc>
      </w:tr>
    </w:tbl>
    <w:p w:rsidR="009E061F" w:rsidRDefault="00000000">
      <w:pPr>
        <w:ind w:left="-15" w:firstLine="0"/>
      </w:pPr>
      <w:r>
        <w:t xml:space="preserve">Budapest, 2023. augusztus 31 - n. </w:t>
      </w:r>
    </w:p>
    <w:tbl>
      <w:tblPr>
        <w:tblStyle w:val="TableGrid"/>
        <w:tblpPr w:vertAnchor="page" w:horzAnchor="page" w:tblpX="1277" w:tblpY="857"/>
        <w:tblOverlap w:val="never"/>
        <w:tblW w:w="9214" w:type="dxa"/>
        <w:tblInd w:w="0" w:type="dxa"/>
        <w:tblCellMar>
          <w:top w:w="52" w:type="dxa"/>
          <w:left w:w="7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9214"/>
      </w:tblGrid>
      <w:tr w:rsidR="009E061F">
        <w:trPr>
          <w:trHeight w:val="52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42" w:firstLine="0"/>
            </w:pPr>
            <w:r>
              <w:t xml:space="preserve">Ajánlott irodalom: </w:t>
            </w:r>
          </w:p>
          <w:p w:rsidR="009E061F" w:rsidRDefault="00000000">
            <w:pPr>
              <w:spacing w:after="0"/>
              <w:ind w:left="142" w:firstLine="0"/>
            </w:pPr>
            <w:r>
              <w:t xml:space="preserve">5. Cziva O. – Albert A. – Joó B.: A Tűzvédelmi Szakismeretek, 2004.; </w:t>
            </w:r>
          </w:p>
        </w:tc>
      </w:tr>
      <w:tr w:rsidR="009E061F">
        <w:trPr>
          <w:trHeight w:val="47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0"/>
              <w:ind w:left="142" w:firstLine="0"/>
            </w:pPr>
            <w:r>
              <w:t xml:space="preserve">Egyéb segédletek: </w:t>
            </w:r>
          </w:p>
          <w:p w:rsidR="009E061F" w:rsidRDefault="00000000">
            <w:pPr>
              <w:spacing w:after="0"/>
              <w:ind w:left="142" w:firstLine="0"/>
            </w:pPr>
            <w:r>
              <w:t xml:space="preserve">6. Kerekes Zs. et al: Égés-és oltáselmélet III., jegyzet, SZIE, 2014. </w:t>
            </w:r>
          </w:p>
        </w:tc>
      </w:tr>
      <w:tr w:rsidR="009E061F">
        <w:trPr>
          <w:trHeight w:val="180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1F" w:rsidRDefault="00000000">
            <w:pPr>
              <w:spacing w:after="36"/>
              <w:ind w:left="0" w:firstLine="0"/>
            </w:pPr>
            <w:r>
              <w:t xml:space="preserve">A tárgy minőségbiztosítási módszerei: </w:t>
            </w:r>
          </w:p>
          <w:p w:rsidR="009E061F" w:rsidRDefault="00000000">
            <w:pPr>
              <w:spacing w:after="0"/>
              <w:ind w:left="0" w:right="48" w:firstLine="0"/>
              <w:jc w:val="both"/>
            </w:pPr>
            <w:r>
              <w:t xml:space="preserve">Az előadások során felvetett hallgatói kérdések és az előadásokat követően igény szerint megtartott konzultációkon felmerülő, a hallgatók számára nehezen értelmezhető ismeretanyag, valamint a kurzus lezárultával - anonim módon - kitöltendő hallgatói megelégedettségi kérdőívek vizsgálata alapján további metodikai elemek és ismeretanyag felhasználása az oktatás továbbfejlesztésében. A szakmai és tudományos konferenciákon, illetve továbbképzéseken a mértékadó szakmai álláspontok és új eredmények megjelenítése a tananyagban. </w:t>
            </w:r>
          </w:p>
        </w:tc>
      </w:tr>
    </w:tbl>
    <w:p w:rsidR="009E061F" w:rsidRDefault="00000000">
      <w:pPr>
        <w:spacing w:after="11091" w:line="364" w:lineRule="auto"/>
        <w:ind w:left="6939"/>
      </w:pPr>
      <w:r>
        <w:t xml:space="preserve">Dr. habil. Nagy Rudolf sk. tantárgyfelelős oktató </w:t>
      </w:r>
    </w:p>
    <w:p w:rsidR="009E061F" w:rsidRDefault="00000000">
      <w:pPr>
        <w:tabs>
          <w:tab w:val="right" w:pos="9353"/>
        </w:tabs>
        <w:spacing w:after="0"/>
        <w:ind w:left="0" w:firstLine="0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>2</w:t>
      </w:r>
    </w:p>
    <w:sectPr w:rsidR="009E061F">
      <w:pgSz w:w="11906" w:h="16838"/>
      <w:pgMar w:top="857" w:right="1135" w:bottom="415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468A5"/>
    <w:multiLevelType w:val="hybridMultilevel"/>
    <w:tmpl w:val="BA9C6B06"/>
    <w:lvl w:ilvl="0" w:tplc="61BE11E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466FE2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66CF2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AEC1A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2831AC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F2A2C8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CC2BC6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605E2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FCFF46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29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1F"/>
    <w:rsid w:val="004107E2"/>
    <w:rsid w:val="009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11E4D96-FFDA-B34F-BECC-CDB67A0A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01" w:line="259" w:lineRule="auto"/>
      <w:ind w:left="207" w:hanging="207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3870</Characters>
  <Application>Microsoft Office Word</Application>
  <DocSecurity>0</DocSecurity>
  <Lines>32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Tematikai LevelezQ BBXTH17BLE_Tqzoltás és kárelhárítás tárgyhoz</dc:title>
  <dc:subject/>
  <dc:creator>GBI</dc:creator>
  <cp:keywords/>
  <cp:lastModifiedBy>Microsoft Office User</cp:lastModifiedBy>
  <cp:revision>2</cp:revision>
  <dcterms:created xsi:type="dcterms:W3CDTF">2023-10-24T13:53:00Z</dcterms:created>
  <dcterms:modified xsi:type="dcterms:W3CDTF">2023-10-24T13:53:00Z</dcterms:modified>
</cp:coreProperties>
</file>