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41"/>
        <w:gridCol w:w="142"/>
        <w:gridCol w:w="567"/>
        <w:gridCol w:w="709"/>
        <w:gridCol w:w="1276"/>
        <w:gridCol w:w="708"/>
        <w:gridCol w:w="284"/>
        <w:gridCol w:w="1843"/>
        <w:gridCol w:w="2126"/>
      </w:tblGrid>
      <w:tr w:rsidR="00E740D5" w:rsidTr="0040563F">
        <w:trPr>
          <w:cantSplit/>
        </w:trPr>
        <w:tc>
          <w:tcPr>
            <w:tcW w:w="5387" w:type="dxa"/>
            <w:gridSpan w:val="7"/>
            <w:tcBorders>
              <w:bottom w:val="nil"/>
            </w:tcBorders>
          </w:tcPr>
          <w:p w:rsidR="00E740D5" w:rsidRDefault="00161E5A">
            <w:pPr>
              <w:pStyle w:val="Cmsor4"/>
              <w:jc w:val="center"/>
              <w:rPr>
                <w:sz w:val="20"/>
              </w:rPr>
            </w:pPr>
            <w:r>
              <w:rPr>
                <w:sz w:val="20"/>
              </w:rPr>
              <w:t>Óbudai Egyetem</w:t>
            </w:r>
          </w:p>
          <w:p w:rsidR="00E740D5" w:rsidRDefault="00976AC2">
            <w:pPr>
              <w:pStyle w:val="Cmsor2"/>
              <w:jc w:val="center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Bánki Donát Gépész-és Biztonságtec</w:t>
            </w:r>
            <w:r w:rsidR="00D057B9">
              <w:rPr>
                <w:b/>
                <w:i w:val="0"/>
                <w:sz w:val="20"/>
              </w:rPr>
              <w:t>h</w:t>
            </w:r>
            <w:r>
              <w:rPr>
                <w:b/>
                <w:i w:val="0"/>
                <w:sz w:val="20"/>
              </w:rPr>
              <w:t>nikai</w:t>
            </w:r>
            <w:r w:rsidR="00E740D5">
              <w:rPr>
                <w:b/>
                <w:i w:val="0"/>
                <w:sz w:val="20"/>
              </w:rPr>
              <w:t xml:space="preserve"> </w:t>
            </w:r>
            <w:r>
              <w:rPr>
                <w:b/>
                <w:i w:val="0"/>
                <w:sz w:val="20"/>
              </w:rPr>
              <w:t>Mérnök</w:t>
            </w:r>
            <w:r w:rsidR="004763AC">
              <w:rPr>
                <w:b/>
                <w:i w:val="0"/>
                <w:sz w:val="20"/>
              </w:rPr>
              <w:t>i</w:t>
            </w:r>
            <w:r>
              <w:rPr>
                <w:b/>
                <w:i w:val="0"/>
                <w:sz w:val="20"/>
              </w:rPr>
              <w:t xml:space="preserve"> </w:t>
            </w:r>
            <w:r w:rsidR="00E740D5">
              <w:rPr>
                <w:b/>
                <w:i w:val="0"/>
                <w:sz w:val="20"/>
              </w:rPr>
              <w:t>Kar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center"/>
          </w:tcPr>
          <w:p w:rsidR="00E740D5" w:rsidRPr="00402785" w:rsidRDefault="0040563F" w:rsidP="00402785">
            <w:pPr>
              <w:pStyle w:val="Cmsor3"/>
              <w:jc w:val="center"/>
              <w:rPr>
                <w:b/>
                <w:i w:val="0"/>
                <w:sz w:val="20"/>
              </w:rPr>
            </w:pPr>
            <w:r w:rsidRPr="0040563F">
              <w:rPr>
                <w:b/>
                <w:i w:val="0"/>
                <w:sz w:val="20"/>
              </w:rPr>
              <w:t>Biztonságtudományi és Kibervédelmi Intézet</w:t>
            </w:r>
          </w:p>
        </w:tc>
      </w:tr>
      <w:tr w:rsidR="00E740D5" w:rsidTr="0040563F">
        <w:trPr>
          <w:cantSplit/>
        </w:trPr>
        <w:tc>
          <w:tcPr>
            <w:tcW w:w="9640" w:type="dxa"/>
            <w:gridSpan w:val="10"/>
            <w:shd w:val="clear" w:color="auto" w:fill="FFFFFF"/>
          </w:tcPr>
          <w:p w:rsidR="00E740D5" w:rsidRPr="0040563F" w:rsidRDefault="00E740D5" w:rsidP="0040563F">
            <w:pPr>
              <w:pStyle w:val="Cmsor1"/>
              <w:tabs>
                <w:tab w:val="left" w:pos="284"/>
                <w:tab w:val="left" w:pos="2408"/>
                <w:tab w:val="left" w:pos="4678"/>
                <w:tab w:val="left" w:pos="5952"/>
                <w:tab w:val="left" w:pos="7460"/>
              </w:tabs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Tantárgy neve és kódja</w:t>
            </w:r>
            <w:r w:rsidRPr="001D2E19">
              <w:rPr>
                <w:i w:val="0"/>
                <w:sz w:val="20"/>
              </w:rPr>
              <w:t>:</w:t>
            </w:r>
            <w:r w:rsidR="001D2E19">
              <w:rPr>
                <w:b/>
                <w:i w:val="0"/>
                <w:sz w:val="20"/>
              </w:rPr>
              <w:tab/>
            </w:r>
            <w:r w:rsidR="00DF600B" w:rsidRPr="00DF600B">
              <w:rPr>
                <w:i w:val="0"/>
                <w:sz w:val="20"/>
              </w:rPr>
              <w:t>Tűzvédelmi laboratóriumi gyakorlatok</w:t>
            </w:r>
            <w:r w:rsidR="001D2E19">
              <w:rPr>
                <w:b/>
                <w:i w:val="0"/>
                <w:sz w:val="20"/>
              </w:rPr>
              <w:tab/>
            </w:r>
            <w:r w:rsidR="00011341" w:rsidRPr="00011341">
              <w:rPr>
                <w:i w:val="0"/>
                <w:sz w:val="20"/>
              </w:rPr>
              <w:t>BBXTL17BLE</w:t>
            </w:r>
            <w:r w:rsidR="00245E70">
              <w:rPr>
                <w:b/>
                <w:i w:val="0"/>
                <w:sz w:val="20"/>
              </w:rPr>
              <w:tab/>
              <w:t>Kreditérték</w:t>
            </w:r>
            <w:r w:rsidR="00245E70" w:rsidRPr="0040563F">
              <w:rPr>
                <w:i w:val="0"/>
                <w:sz w:val="20"/>
              </w:rPr>
              <w:t xml:space="preserve">: </w:t>
            </w:r>
            <w:r w:rsidR="00DF600B">
              <w:rPr>
                <w:i w:val="0"/>
                <w:sz w:val="20"/>
              </w:rPr>
              <w:t>3</w:t>
            </w:r>
          </w:p>
          <w:p w:rsidR="00E740D5" w:rsidRDefault="0040563F" w:rsidP="00454F02">
            <w:pPr>
              <w:pStyle w:val="Cmsor1"/>
              <w:jc w:val="left"/>
              <w:rPr>
                <w:sz w:val="20"/>
              </w:rPr>
            </w:pPr>
            <w:r w:rsidRPr="003D2DD3">
              <w:rPr>
                <w:i w:val="0"/>
                <w:sz w:val="20"/>
              </w:rPr>
              <w:t xml:space="preserve">Levelező </w:t>
            </w:r>
            <w:r>
              <w:rPr>
                <w:i w:val="0"/>
                <w:sz w:val="20"/>
              </w:rPr>
              <w:t xml:space="preserve">tagozat, </w:t>
            </w:r>
            <w:r w:rsidRPr="003D2DD3">
              <w:rPr>
                <w:i w:val="0"/>
                <w:sz w:val="20"/>
              </w:rPr>
              <w:t>20</w:t>
            </w:r>
            <w:r>
              <w:rPr>
                <w:i w:val="0"/>
                <w:sz w:val="20"/>
              </w:rPr>
              <w:t>2</w:t>
            </w:r>
            <w:r w:rsidR="00454F02">
              <w:rPr>
                <w:i w:val="0"/>
                <w:sz w:val="20"/>
              </w:rPr>
              <w:t>3</w:t>
            </w:r>
            <w:r w:rsidRPr="003D2DD3">
              <w:rPr>
                <w:i w:val="0"/>
                <w:sz w:val="20"/>
              </w:rPr>
              <w:t>/20</w:t>
            </w:r>
            <w:r>
              <w:rPr>
                <w:i w:val="0"/>
                <w:sz w:val="20"/>
              </w:rPr>
              <w:t>2</w:t>
            </w:r>
            <w:r w:rsidR="00454F02">
              <w:rPr>
                <w:i w:val="0"/>
                <w:sz w:val="20"/>
              </w:rPr>
              <w:t>4</w:t>
            </w:r>
            <w:r w:rsidRPr="003D2DD3">
              <w:rPr>
                <w:i w:val="0"/>
                <w:sz w:val="20"/>
              </w:rPr>
              <w:t xml:space="preserve">. tanév </w:t>
            </w:r>
            <w:r w:rsidR="00454F02">
              <w:rPr>
                <w:i w:val="0"/>
                <w:sz w:val="20"/>
              </w:rPr>
              <w:t>ő</w:t>
            </w:r>
            <w:r w:rsidRPr="003D2DD3">
              <w:rPr>
                <w:i w:val="0"/>
                <w:sz w:val="20"/>
              </w:rPr>
              <w:t>szi félévtől visszavonásig érvényes</w:t>
            </w:r>
          </w:p>
        </w:tc>
      </w:tr>
      <w:tr w:rsidR="00E740D5" w:rsidTr="0040563F">
        <w:trPr>
          <w:cantSplit/>
          <w:trHeight w:val="321"/>
        </w:trPr>
        <w:tc>
          <w:tcPr>
            <w:tcW w:w="9640" w:type="dxa"/>
            <w:gridSpan w:val="10"/>
            <w:vAlign w:val="center"/>
          </w:tcPr>
          <w:p w:rsidR="00E740D5" w:rsidRDefault="00E740D5" w:rsidP="00671707">
            <w:pPr>
              <w:rPr>
                <w:sz w:val="20"/>
              </w:rPr>
            </w:pPr>
            <w:r>
              <w:rPr>
                <w:sz w:val="20"/>
              </w:rPr>
              <w:t xml:space="preserve">Szakok melyeken a tárgyat oktatják: </w:t>
            </w:r>
            <w:r w:rsidR="0040563F">
              <w:rPr>
                <w:sz w:val="20"/>
              </w:rPr>
              <w:t>Biztonságtechnikai mérnök szak, tűzvédelmi</w:t>
            </w:r>
            <w:r w:rsidR="0040563F" w:rsidRPr="0085060F">
              <w:rPr>
                <w:sz w:val="20"/>
              </w:rPr>
              <w:t xml:space="preserve"> </w:t>
            </w:r>
            <w:r w:rsidR="00671707">
              <w:rPr>
                <w:sz w:val="20"/>
              </w:rPr>
              <w:t>specializáció</w:t>
            </w:r>
          </w:p>
        </w:tc>
      </w:tr>
      <w:tr w:rsidR="00D279C4" w:rsidTr="00DF600B">
        <w:trPr>
          <w:cantSplit/>
        </w:trPr>
        <w:tc>
          <w:tcPr>
            <w:tcW w:w="1844" w:type="dxa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Tantárgyfelelős oktató:</w:t>
            </w:r>
          </w:p>
        </w:tc>
        <w:tc>
          <w:tcPr>
            <w:tcW w:w="2835" w:type="dxa"/>
            <w:gridSpan w:val="5"/>
            <w:vAlign w:val="center"/>
          </w:tcPr>
          <w:p w:rsidR="00D279C4" w:rsidRDefault="00BA7213" w:rsidP="00D279C4">
            <w:pPr>
              <w:rPr>
                <w:sz w:val="20"/>
              </w:rPr>
            </w:pPr>
            <w:r w:rsidRPr="00816897">
              <w:rPr>
                <w:sz w:val="20"/>
              </w:rPr>
              <w:t xml:space="preserve">Dr. </w:t>
            </w:r>
            <w:r w:rsidR="00B55813">
              <w:rPr>
                <w:sz w:val="20"/>
              </w:rPr>
              <w:t xml:space="preserve">habil. </w:t>
            </w:r>
            <w:r w:rsidRPr="00816897">
              <w:rPr>
                <w:sz w:val="20"/>
              </w:rPr>
              <w:t>Nagy Rudolf adjunktus</w:t>
            </w:r>
          </w:p>
        </w:tc>
        <w:tc>
          <w:tcPr>
            <w:tcW w:w="992" w:type="dxa"/>
            <w:gridSpan w:val="2"/>
            <w:vAlign w:val="center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Oktatók: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D279C4" w:rsidRDefault="0011664A" w:rsidP="00DF600B">
            <w:pPr>
              <w:rPr>
                <w:sz w:val="20"/>
              </w:rPr>
            </w:pPr>
            <w:r>
              <w:rPr>
                <w:sz w:val="20"/>
              </w:rPr>
              <w:t>Juhász Imre vizsgáló mérnök</w:t>
            </w:r>
          </w:p>
        </w:tc>
      </w:tr>
      <w:tr w:rsidR="00D279C4" w:rsidTr="0040563F">
        <w:trPr>
          <w:cantSplit/>
        </w:trPr>
        <w:tc>
          <w:tcPr>
            <w:tcW w:w="2694" w:type="dxa"/>
            <w:gridSpan w:val="4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Előtanulmányi feltételek:</w:t>
            </w:r>
          </w:p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(kóddal)</w:t>
            </w:r>
          </w:p>
        </w:tc>
        <w:tc>
          <w:tcPr>
            <w:tcW w:w="6946" w:type="dxa"/>
            <w:gridSpan w:val="6"/>
          </w:tcPr>
          <w:p w:rsidR="00D279C4" w:rsidRDefault="00D279C4" w:rsidP="00D279C4">
            <w:pPr>
              <w:rPr>
                <w:sz w:val="20"/>
              </w:rPr>
            </w:pPr>
          </w:p>
        </w:tc>
      </w:tr>
      <w:tr w:rsidR="00D279C4" w:rsidTr="0040563F">
        <w:trPr>
          <w:cantSplit/>
          <w:trHeight w:val="295"/>
        </w:trPr>
        <w:tc>
          <w:tcPr>
            <w:tcW w:w="1985" w:type="dxa"/>
            <w:gridSpan w:val="2"/>
            <w:vAlign w:val="center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Össz</w:t>
            </w:r>
            <w:r w:rsidR="006D398E">
              <w:rPr>
                <w:sz w:val="20"/>
              </w:rPr>
              <w:t>es</w:t>
            </w:r>
            <w:r w:rsidR="00245E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óraszám: </w:t>
            </w:r>
          </w:p>
        </w:tc>
        <w:tc>
          <w:tcPr>
            <w:tcW w:w="1418" w:type="dxa"/>
            <w:gridSpan w:val="3"/>
            <w:vAlign w:val="center"/>
          </w:tcPr>
          <w:p w:rsidR="00D279C4" w:rsidRDefault="00D279C4" w:rsidP="00DF600B">
            <w:pPr>
              <w:rPr>
                <w:sz w:val="20"/>
              </w:rPr>
            </w:pPr>
            <w:r>
              <w:rPr>
                <w:sz w:val="20"/>
              </w:rPr>
              <w:t xml:space="preserve">Előadás: </w:t>
            </w:r>
            <w:r w:rsidR="00DF600B">
              <w:rPr>
                <w:sz w:val="2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D279C4" w:rsidRDefault="00D279C4" w:rsidP="00DF600B">
            <w:pPr>
              <w:rPr>
                <w:sz w:val="20"/>
              </w:rPr>
            </w:pPr>
            <w:r>
              <w:rPr>
                <w:sz w:val="20"/>
              </w:rPr>
              <w:t xml:space="preserve">Tantermi gyak.: </w:t>
            </w:r>
            <w:r w:rsidR="00DF600B">
              <w:rPr>
                <w:sz w:val="20"/>
              </w:rPr>
              <w:t>0</w:t>
            </w:r>
          </w:p>
        </w:tc>
        <w:tc>
          <w:tcPr>
            <w:tcW w:w="2127" w:type="dxa"/>
            <w:gridSpan w:val="2"/>
            <w:vAlign w:val="center"/>
          </w:tcPr>
          <w:p w:rsidR="00D279C4" w:rsidRDefault="00245E70" w:rsidP="00D279C4">
            <w:pPr>
              <w:rPr>
                <w:sz w:val="20"/>
              </w:rPr>
            </w:pPr>
            <w:r>
              <w:rPr>
                <w:sz w:val="20"/>
              </w:rPr>
              <w:t xml:space="preserve">Laborgyakorlat: </w:t>
            </w:r>
            <w:r w:rsidR="00DF600B">
              <w:rPr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Konzultáció:</w:t>
            </w:r>
          </w:p>
        </w:tc>
      </w:tr>
      <w:tr w:rsidR="00D279C4" w:rsidTr="0040563F">
        <w:trPr>
          <w:cantSplit/>
          <w:trHeight w:val="331"/>
        </w:trPr>
        <w:tc>
          <w:tcPr>
            <w:tcW w:w="1985" w:type="dxa"/>
            <w:gridSpan w:val="2"/>
            <w:tcBorders>
              <w:bottom w:val="nil"/>
            </w:tcBorders>
          </w:tcPr>
          <w:p w:rsidR="00D279C4" w:rsidRDefault="00D279C4" w:rsidP="00D279C4">
            <w:pPr>
              <w:rPr>
                <w:sz w:val="20"/>
              </w:rPr>
            </w:pPr>
            <w:r>
              <w:rPr>
                <w:sz w:val="20"/>
              </w:rPr>
              <w:t>Számonkérés módja (s,v,f):</w:t>
            </w:r>
          </w:p>
        </w:tc>
        <w:tc>
          <w:tcPr>
            <w:tcW w:w="7655" w:type="dxa"/>
            <w:gridSpan w:val="8"/>
            <w:tcBorders>
              <w:bottom w:val="nil"/>
            </w:tcBorders>
            <w:vAlign w:val="center"/>
          </w:tcPr>
          <w:p w:rsidR="00D279C4" w:rsidRDefault="0040563F" w:rsidP="0040563F">
            <w:pPr>
              <w:rPr>
                <w:sz w:val="20"/>
              </w:rPr>
            </w:pPr>
            <w:r>
              <w:rPr>
                <w:sz w:val="20"/>
              </w:rPr>
              <w:t>évközi jegy</w:t>
            </w:r>
            <w:r w:rsidR="00D279C4">
              <w:rPr>
                <w:sz w:val="20"/>
              </w:rPr>
              <w:t xml:space="preserve"> (</w:t>
            </w:r>
            <w:r>
              <w:rPr>
                <w:sz w:val="20"/>
              </w:rPr>
              <w:t>é</w:t>
            </w:r>
            <w:r w:rsidR="00D279C4">
              <w:rPr>
                <w:sz w:val="20"/>
              </w:rPr>
              <w:t>)</w:t>
            </w:r>
          </w:p>
        </w:tc>
      </w:tr>
      <w:tr w:rsidR="00D279C4" w:rsidTr="0040563F">
        <w:trPr>
          <w:cantSplit/>
        </w:trPr>
        <w:tc>
          <w:tcPr>
            <w:tcW w:w="9640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D279C4" w:rsidRDefault="00671707" w:rsidP="00D279C4">
            <w:pPr>
              <w:pStyle w:val="Cmsor1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</w:t>
            </w:r>
            <w:r w:rsidR="00D279C4">
              <w:rPr>
                <w:b/>
                <w:i w:val="0"/>
                <w:sz w:val="20"/>
              </w:rPr>
              <w:t>ananyag</w:t>
            </w:r>
          </w:p>
        </w:tc>
      </w:tr>
      <w:tr w:rsidR="00D279C4" w:rsidTr="0040563F">
        <w:trPr>
          <w:cantSplit/>
        </w:trPr>
        <w:tc>
          <w:tcPr>
            <w:tcW w:w="9640" w:type="dxa"/>
            <w:gridSpan w:val="10"/>
            <w:shd w:val="clear" w:color="auto" w:fill="FFFFFF"/>
          </w:tcPr>
          <w:p w:rsidR="00D279C4" w:rsidRPr="009D57BB" w:rsidRDefault="00D279C4" w:rsidP="00D279C4">
            <w:pPr>
              <w:pStyle w:val="Cmsor1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Oktatási cél</w:t>
            </w:r>
            <w:r w:rsidRPr="009D57BB">
              <w:rPr>
                <w:i w:val="0"/>
                <w:sz w:val="20"/>
              </w:rPr>
              <w:t>:</w:t>
            </w:r>
          </w:p>
          <w:p w:rsidR="009C1D8F" w:rsidRPr="009C1D8F" w:rsidRDefault="009C1D8F" w:rsidP="009C1D8F">
            <w:pPr>
              <w:spacing w:before="60"/>
              <w:jc w:val="both"/>
              <w:rPr>
                <w:sz w:val="20"/>
              </w:rPr>
            </w:pPr>
            <w:r w:rsidRPr="009C1D8F">
              <w:rPr>
                <w:sz w:val="20"/>
              </w:rPr>
              <w:t>A tantárgy elsajátítása során megszerezhető szakmai kompetenciák: A laboratóriumi gyakorlatok célja az égés és oltáselméletben tanultak elmélyítése. A hallgatók maguk mérik ki a folyadékok és szilárd anyagok tűzveszélyességi és tűzvédelmi paramétereit. Az elméleti tantárgyakhoz kapcsolódó alapvető tűzvédelmi fogalmak gyakorlati bemutatása és mélyebb értelmezése laboratóriumi körülmények között.</w:t>
            </w:r>
          </w:p>
          <w:p w:rsidR="00D279C4" w:rsidRDefault="003C6D14" w:rsidP="00F57AC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Építési termékek</w:t>
            </w:r>
            <w:r w:rsidR="009C1D8F" w:rsidRPr="009C1D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tűzállósági teljesítményeinek meghatározására szolgáló </w:t>
            </w:r>
            <w:r w:rsidR="00F57ACD">
              <w:rPr>
                <w:sz w:val="20"/>
              </w:rPr>
              <w:t xml:space="preserve">szabványos tűzterheléses </w:t>
            </w:r>
            <w:r>
              <w:rPr>
                <w:sz w:val="20"/>
              </w:rPr>
              <w:t>vizsgálatok</w:t>
            </w:r>
            <w:r w:rsidR="00F57ACD">
              <w:rPr>
                <w:sz w:val="20"/>
              </w:rPr>
              <w:t xml:space="preserve"> előkészítése és végrehajtása</w:t>
            </w:r>
            <w:r>
              <w:rPr>
                <w:sz w:val="20"/>
              </w:rPr>
              <w:t>.</w:t>
            </w:r>
            <w:r w:rsidR="009C1D8F" w:rsidRPr="009C1D8F">
              <w:rPr>
                <w:sz w:val="20"/>
              </w:rPr>
              <w:t xml:space="preserve"> </w:t>
            </w:r>
            <w:r>
              <w:rPr>
                <w:sz w:val="20"/>
              </w:rPr>
              <w:t>A vizsgálati eredmények kiértékelésének módszertana, tűzvédelmi osztályokba soroláshoz történő kapcsolása</w:t>
            </w:r>
            <w:r w:rsidR="009C1D8F" w:rsidRPr="009C1D8F">
              <w:rPr>
                <w:sz w:val="20"/>
              </w:rPr>
              <w:t>. A mérés</w:t>
            </w:r>
            <w:r w:rsidR="00F57ACD">
              <w:rPr>
                <w:sz w:val="20"/>
              </w:rPr>
              <w:t>i</w:t>
            </w:r>
            <w:r w:rsidR="009C1D8F" w:rsidRPr="009C1D8F">
              <w:rPr>
                <w:sz w:val="20"/>
              </w:rPr>
              <w:t xml:space="preserve"> jegyzőkönyve</w:t>
            </w:r>
            <w:r w:rsidR="00F57ACD">
              <w:rPr>
                <w:sz w:val="20"/>
              </w:rPr>
              <w:t>k</w:t>
            </w:r>
            <w:r w:rsidR="009C1D8F" w:rsidRPr="009C1D8F">
              <w:rPr>
                <w:sz w:val="20"/>
              </w:rPr>
              <w:t xml:space="preserve"> </w:t>
            </w:r>
            <w:r w:rsidR="00F57ACD">
              <w:rPr>
                <w:sz w:val="20"/>
              </w:rPr>
              <w:t>összeállítása</w:t>
            </w:r>
            <w:r w:rsidR="009C1D8F" w:rsidRPr="009C1D8F">
              <w:rPr>
                <w:sz w:val="20"/>
              </w:rPr>
              <w:t>. Szabványos és egyedi vizsgálati módszerek bemutatása.</w:t>
            </w:r>
          </w:p>
        </w:tc>
      </w:tr>
      <w:tr w:rsidR="00D279C4" w:rsidTr="0040563F">
        <w:trPr>
          <w:cantSplit/>
          <w:trHeight w:val="283"/>
        </w:trPr>
        <w:tc>
          <w:tcPr>
            <w:tcW w:w="9640" w:type="dxa"/>
            <w:gridSpan w:val="10"/>
            <w:shd w:val="clear" w:color="auto" w:fill="auto"/>
            <w:vAlign w:val="center"/>
          </w:tcPr>
          <w:p w:rsidR="00D279C4" w:rsidRDefault="00671707" w:rsidP="00D279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Tematika</w:t>
            </w:r>
            <w:r w:rsidR="00D279C4" w:rsidRPr="006D5A86">
              <w:rPr>
                <w:sz w:val="20"/>
              </w:rPr>
              <w:t>:</w:t>
            </w:r>
          </w:p>
        </w:tc>
      </w:tr>
      <w:tr w:rsidR="00D279C4" w:rsidTr="0040563F">
        <w:trPr>
          <w:cantSplit/>
          <w:trHeight w:val="283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D279C4" w:rsidRDefault="00F96F4E" w:rsidP="00D279C4">
            <w:pPr>
              <w:jc w:val="center"/>
              <w:rPr>
                <w:sz w:val="20"/>
              </w:rPr>
            </w:pPr>
            <w:r w:rsidRPr="00F96F4E">
              <w:rPr>
                <w:sz w:val="20"/>
              </w:rPr>
              <w:t>Oktatási alkalom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D279C4" w:rsidRDefault="00D279C4" w:rsidP="00D27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Témakör</w:t>
            </w:r>
          </w:p>
        </w:tc>
      </w:tr>
      <w:tr w:rsidR="0040563F" w:rsidRPr="00816897" w:rsidTr="001A1247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40563F" w:rsidRDefault="00641B99" w:rsidP="0040563F">
            <w:pPr>
              <w:jc w:val="center"/>
            </w:pPr>
            <w:r>
              <w:rPr>
                <w:sz w:val="20"/>
              </w:rPr>
              <w:t>1</w:t>
            </w:r>
            <w:r w:rsidR="0040563F"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40563F" w:rsidRPr="00816897" w:rsidRDefault="00050104" w:rsidP="003C6D14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050104">
              <w:rPr>
                <w:color w:val="000000"/>
                <w:sz w:val="20"/>
              </w:rPr>
              <w:t xml:space="preserve">Tantárgyi </w:t>
            </w:r>
            <w:r>
              <w:rPr>
                <w:color w:val="000000"/>
                <w:sz w:val="20"/>
              </w:rPr>
              <w:t>követelmények ismertetése</w:t>
            </w:r>
            <w:r w:rsidRPr="00050104">
              <w:rPr>
                <w:color w:val="000000"/>
                <w:sz w:val="20"/>
              </w:rPr>
              <w:t xml:space="preserve">, a tantárgy felépítése. </w:t>
            </w:r>
            <w:r w:rsidR="00641B99" w:rsidRPr="00641B99">
              <w:rPr>
                <w:color w:val="000000"/>
                <w:sz w:val="20"/>
              </w:rPr>
              <w:t xml:space="preserve">Tárgyismertetés. Munkavédelmi ismeretek. </w:t>
            </w:r>
            <w:r w:rsidR="003C6D14" w:rsidRPr="00641B99">
              <w:rPr>
                <w:color w:val="000000"/>
                <w:sz w:val="20"/>
              </w:rPr>
              <w:t xml:space="preserve">1. mérés: </w:t>
            </w:r>
            <w:r w:rsidR="003C6D14">
              <w:rPr>
                <w:color w:val="000000"/>
                <w:sz w:val="20"/>
              </w:rPr>
              <w:t>A</w:t>
            </w:r>
            <w:r w:rsidR="003C6D14" w:rsidRPr="003C6D14">
              <w:rPr>
                <w:color w:val="000000"/>
                <w:sz w:val="20"/>
              </w:rPr>
              <w:t xml:space="preserve"> tűzzel szembeni viselkedési osztályok meghatározás</w:t>
            </w:r>
            <w:r w:rsidR="003C6D14">
              <w:rPr>
                <w:color w:val="000000"/>
                <w:sz w:val="20"/>
              </w:rPr>
              <w:t>a.</w:t>
            </w:r>
          </w:p>
        </w:tc>
      </w:tr>
      <w:tr w:rsidR="0040563F" w:rsidRPr="00816897" w:rsidTr="001A1247">
        <w:trPr>
          <w:cantSplit/>
          <w:trHeight w:val="403"/>
        </w:trPr>
        <w:tc>
          <w:tcPr>
            <w:tcW w:w="2127" w:type="dxa"/>
            <w:gridSpan w:val="3"/>
            <w:vAlign w:val="center"/>
          </w:tcPr>
          <w:p w:rsidR="0040563F" w:rsidRDefault="00641B99" w:rsidP="0040563F">
            <w:pPr>
              <w:jc w:val="center"/>
            </w:pPr>
            <w:r>
              <w:rPr>
                <w:sz w:val="20"/>
              </w:rPr>
              <w:t>2</w:t>
            </w:r>
            <w:r w:rsidR="0040563F" w:rsidRPr="000A6C59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40563F" w:rsidRPr="00816897" w:rsidRDefault="00641B99" w:rsidP="00641B99">
            <w:pPr>
              <w:spacing w:before="60" w:after="60"/>
              <w:jc w:val="both"/>
              <w:rPr>
                <w:color w:val="000000"/>
                <w:sz w:val="20"/>
              </w:rPr>
            </w:pPr>
            <w:r w:rsidRPr="00641B99">
              <w:rPr>
                <w:color w:val="000000"/>
                <w:sz w:val="20"/>
              </w:rPr>
              <w:t xml:space="preserve">2. mérés: </w:t>
            </w:r>
            <w:r w:rsidR="003C6D14">
              <w:rPr>
                <w:color w:val="000000"/>
                <w:sz w:val="20"/>
              </w:rPr>
              <w:t>T</w:t>
            </w:r>
            <w:r w:rsidR="003C6D14" w:rsidRPr="003C6D14">
              <w:rPr>
                <w:color w:val="000000"/>
                <w:sz w:val="20"/>
              </w:rPr>
              <w:t>űz</w:t>
            </w:r>
            <w:r w:rsidR="003C6D14">
              <w:rPr>
                <w:color w:val="000000"/>
                <w:sz w:val="20"/>
              </w:rPr>
              <w:t>állósági határértékek vizsgálata.</w:t>
            </w:r>
          </w:p>
        </w:tc>
      </w:tr>
      <w:tr w:rsidR="00BA7213" w:rsidTr="0040563F">
        <w:trPr>
          <w:cantSplit/>
          <w:trHeight w:val="379"/>
        </w:trPr>
        <w:tc>
          <w:tcPr>
            <w:tcW w:w="9640" w:type="dxa"/>
            <w:gridSpan w:val="10"/>
            <w:shd w:val="clear" w:color="auto" w:fill="FFFFFF"/>
            <w:vAlign w:val="center"/>
          </w:tcPr>
          <w:p w:rsidR="00BA7213" w:rsidRDefault="00BA7213" w:rsidP="00F96F4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Félévközi követelmények</w:t>
            </w:r>
          </w:p>
        </w:tc>
      </w:tr>
      <w:tr w:rsidR="00BA7213" w:rsidTr="0040563F">
        <w:trPr>
          <w:cantSplit/>
          <w:trHeight w:val="413"/>
        </w:trPr>
        <w:tc>
          <w:tcPr>
            <w:tcW w:w="2127" w:type="dxa"/>
            <w:gridSpan w:val="3"/>
          </w:tcPr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Oktatási </w:t>
            </w:r>
            <w:r w:rsidR="00F96F4E">
              <w:rPr>
                <w:sz w:val="20"/>
              </w:rPr>
              <w:t>alkalom</w:t>
            </w:r>
          </w:p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(konzultáció)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BA7213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Zárthelyik (részbeszámolók,</w:t>
            </w:r>
            <w:r w:rsidR="00F96F4E">
              <w:rPr>
                <w:sz w:val="20"/>
              </w:rPr>
              <w:t xml:space="preserve"> </w:t>
            </w:r>
            <w:r>
              <w:rPr>
                <w:sz w:val="20"/>
              </w:rPr>
              <w:t>stb.)</w:t>
            </w:r>
          </w:p>
        </w:tc>
      </w:tr>
      <w:tr w:rsidR="00BA7213" w:rsidTr="0040563F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BA7213" w:rsidRDefault="00641B99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A7213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BA7213" w:rsidP="00BA7213">
            <w:pPr>
              <w:rPr>
                <w:sz w:val="20"/>
              </w:rPr>
            </w:pPr>
            <w:r>
              <w:rPr>
                <w:sz w:val="20"/>
              </w:rPr>
              <w:t>A tantárgyi követelmények ismertetése</w:t>
            </w:r>
          </w:p>
        </w:tc>
      </w:tr>
      <w:tr w:rsidR="00BA7213" w:rsidTr="0040563F">
        <w:trPr>
          <w:cantSplit/>
          <w:trHeight w:val="278"/>
        </w:trPr>
        <w:tc>
          <w:tcPr>
            <w:tcW w:w="2127" w:type="dxa"/>
            <w:gridSpan w:val="3"/>
            <w:vAlign w:val="center"/>
          </w:tcPr>
          <w:p w:rsidR="00BA7213" w:rsidRDefault="00C60EF2" w:rsidP="00BA72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A7213">
              <w:rPr>
                <w:sz w:val="20"/>
              </w:rPr>
              <w:t>.</w:t>
            </w:r>
          </w:p>
        </w:tc>
        <w:tc>
          <w:tcPr>
            <w:tcW w:w="7513" w:type="dxa"/>
            <w:gridSpan w:val="7"/>
            <w:vAlign w:val="center"/>
          </w:tcPr>
          <w:p w:rsidR="00BA7213" w:rsidRDefault="00F96F4E" w:rsidP="00F96F4E">
            <w:pPr>
              <w:rPr>
                <w:sz w:val="20"/>
              </w:rPr>
            </w:pPr>
            <w:r>
              <w:rPr>
                <w:sz w:val="20"/>
              </w:rPr>
              <w:t>Labor-jegyzőkönyv</w:t>
            </w:r>
            <w:r w:rsidR="00641B99" w:rsidRPr="00641B99">
              <w:rPr>
                <w:sz w:val="20"/>
              </w:rPr>
              <w:t xml:space="preserve">ek </w:t>
            </w:r>
            <w:r>
              <w:rPr>
                <w:sz w:val="20"/>
              </w:rPr>
              <w:t>kiértékelése</w:t>
            </w:r>
            <w:r w:rsidR="00641B99" w:rsidRPr="00641B99">
              <w:rPr>
                <w:sz w:val="20"/>
              </w:rPr>
              <w:t>.</w:t>
            </w:r>
          </w:p>
        </w:tc>
      </w:tr>
      <w:tr w:rsidR="00BA7213" w:rsidTr="0040563F">
        <w:trPr>
          <w:cantSplit/>
          <w:trHeight w:val="381"/>
        </w:trPr>
        <w:tc>
          <w:tcPr>
            <w:tcW w:w="9640" w:type="dxa"/>
            <w:gridSpan w:val="10"/>
            <w:vAlign w:val="center"/>
          </w:tcPr>
          <w:p w:rsidR="00641B99" w:rsidRPr="00F96F4E" w:rsidRDefault="00F96F4E" w:rsidP="00F96F4E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  <w:r w:rsidR="00BA7213">
              <w:rPr>
                <w:b/>
                <w:sz w:val="20"/>
              </w:rPr>
              <w:t>ótlás módja</w:t>
            </w:r>
            <w:r w:rsidR="00BA7213" w:rsidRPr="00F96F4E">
              <w:rPr>
                <w:sz w:val="20"/>
              </w:rPr>
              <w:t>:</w:t>
            </w:r>
          </w:p>
          <w:p w:rsidR="00641B99" w:rsidRPr="00641B99" w:rsidRDefault="00C60EF2" w:rsidP="00C60EF2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641B99" w:rsidRPr="00641B99">
              <w:rPr>
                <w:sz w:val="20"/>
              </w:rPr>
              <w:t xml:space="preserve"> mérőgyakorlat </w:t>
            </w:r>
            <w:r>
              <w:rPr>
                <w:sz w:val="20"/>
              </w:rPr>
              <w:t xml:space="preserve">nem </w:t>
            </w:r>
            <w:r w:rsidR="00641B99" w:rsidRPr="00641B99">
              <w:rPr>
                <w:sz w:val="20"/>
              </w:rPr>
              <w:t xml:space="preserve">pótolható, függetlenül a mulasztás okától (betegség, meg nem felelő beugró vagy jegyzőkönyv). Több mulasztott / nem teljesített mérőgyakorlat esetén a félév megtagadásra kerül. </w:t>
            </w:r>
          </w:p>
          <w:p w:rsidR="00641B99" w:rsidRPr="00641B99" w:rsidRDefault="00641B99" w:rsidP="00C60EF2">
            <w:pPr>
              <w:jc w:val="both"/>
              <w:rPr>
                <w:sz w:val="20"/>
              </w:rPr>
            </w:pPr>
            <w:r w:rsidRPr="00641B99">
              <w:rPr>
                <w:sz w:val="20"/>
              </w:rPr>
              <w:t xml:space="preserve">A pótméréseken való részvétel feltételei: </w:t>
            </w:r>
          </w:p>
          <w:p w:rsidR="00641B99" w:rsidRPr="00641B99" w:rsidRDefault="00641B99" w:rsidP="00C60EF2">
            <w:pPr>
              <w:jc w:val="both"/>
              <w:rPr>
                <w:sz w:val="20"/>
              </w:rPr>
            </w:pPr>
            <w:r w:rsidRPr="00641B99">
              <w:rPr>
                <w:sz w:val="20"/>
              </w:rPr>
              <w:t>- Valamennyi korábbi mérési jegyzőkönyv határidő</w:t>
            </w:r>
            <w:r w:rsidR="00C60EF2">
              <w:rPr>
                <w:sz w:val="20"/>
              </w:rPr>
              <w:t>re</w:t>
            </w:r>
            <w:r w:rsidRPr="00641B99">
              <w:rPr>
                <w:sz w:val="20"/>
              </w:rPr>
              <w:t xml:space="preserve"> történő leadása</w:t>
            </w:r>
            <w:r w:rsidR="00C60EF2">
              <w:rPr>
                <w:sz w:val="20"/>
              </w:rPr>
              <w:t xml:space="preserve"> a Moodle felületen</w:t>
            </w:r>
            <w:r w:rsidRPr="00641B99">
              <w:rPr>
                <w:sz w:val="20"/>
              </w:rPr>
              <w:t xml:space="preserve">. </w:t>
            </w:r>
          </w:p>
          <w:p w:rsidR="00641B99" w:rsidRDefault="00641B99" w:rsidP="00C60EF2">
            <w:pPr>
              <w:jc w:val="both"/>
              <w:rPr>
                <w:sz w:val="20"/>
              </w:rPr>
            </w:pPr>
            <w:r w:rsidRPr="00641B99">
              <w:rPr>
                <w:sz w:val="20"/>
              </w:rPr>
              <w:t>- A pótmérés beugrójának „megfelelő” szinten való teljesítése</w:t>
            </w:r>
            <w:r w:rsidR="003C6D14">
              <w:rPr>
                <w:sz w:val="20"/>
              </w:rPr>
              <w:t>.</w:t>
            </w:r>
          </w:p>
        </w:tc>
      </w:tr>
      <w:tr w:rsidR="00F96F4E" w:rsidRPr="00F96F4E" w:rsidTr="00F96F4E">
        <w:trPr>
          <w:cantSplit/>
          <w:trHeight w:val="381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b/>
                <w:sz w:val="20"/>
              </w:rPr>
              <w:t>A félévközi jegy kialakításának módja</w:t>
            </w:r>
            <w:r>
              <w:rPr>
                <w:sz w:val="20"/>
              </w:rPr>
              <w:t>: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>A mérésekről a hallgatók vizsgálati jegyzőkönyvet készítenek és adnak be.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>Az együttműködési megállapodás alapján külső helyszínen végzendő két gyakorlaton kötelező a részvétel.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A mérőgyakorlatokra előzetesen fel kell készülni: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- A mérés elméleti anyaga a kötelező irodalomban olvasható.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- A mérés megkezdése előtt a hallgatóknak elő kell készíteniük az emailben az oktatótól kapott a méréshez a megfelelő Mérőlapot és azt kinyomtatva a foglalkozáson megjelenni.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A mérések megkezdése előtt minden hallgató beugrót kell írnia az aznapi mérés elméleti anyagából. A beugró azonnal kijavításra kerül. Nem megfelelés esetén a hallgató nem folytathatja a laborgyakorlaton való részvételt, így az mulasztottnak minősül.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A beugrót követően le kell adni a megelőző mérési gyakorlat egyéni jegyzőkönyvét. Ennek hiánya vagy nem megfelelő volta esetén a hallgató nem folytathatja az aznapi laborgyakorlaton való részvételt, ezért azok mulasztottnak minősülnek.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 xml:space="preserve">A mérőgyakorlat alatt a labormérések dokumentálását a Mérőlapokon célszerű elvégezni. Ez alapján készíthető el a mérés egyéni jegyzőkönyve a házi munka során. A mérés során javasolt fotók készítése is. </w:t>
            </w:r>
          </w:p>
          <w:p w:rsidR="00F96F4E" w:rsidRPr="00F96F4E" w:rsidRDefault="00F96F4E" w:rsidP="00A56EB3">
            <w:pPr>
              <w:jc w:val="both"/>
              <w:rPr>
                <w:sz w:val="20"/>
              </w:rPr>
            </w:pPr>
            <w:r w:rsidRPr="00F96F4E">
              <w:rPr>
                <w:sz w:val="20"/>
              </w:rPr>
              <w:t>2 db labor-jegyzőkönyvre, valamint a Moodle-felületen megiratott zárótesztre kapott jegyek átlaga.</w:t>
            </w:r>
          </w:p>
        </w:tc>
      </w:tr>
      <w:tr w:rsidR="00F96F4E" w:rsidRPr="00816897" w:rsidTr="00F96F4E">
        <w:trPr>
          <w:cantSplit/>
          <w:trHeight w:val="381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4E" w:rsidRPr="00F96F4E" w:rsidRDefault="00F96F4E" w:rsidP="00F96F4E">
            <w:pPr>
              <w:jc w:val="both"/>
              <w:rPr>
                <w:b/>
                <w:sz w:val="20"/>
              </w:rPr>
            </w:pPr>
            <w:r w:rsidRPr="00F15DF8">
              <w:rPr>
                <w:b/>
                <w:sz w:val="20"/>
              </w:rPr>
              <w:t>A vizsga módja</w:t>
            </w:r>
            <w:r w:rsidRPr="00F96F4E"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—</w:t>
            </w:r>
          </w:p>
        </w:tc>
      </w:tr>
    </w:tbl>
    <w:p w:rsidR="00671707" w:rsidRDefault="00671707" w:rsidP="00671707">
      <w:r>
        <w:br w:type="page"/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A7213" w:rsidTr="0040563F">
        <w:trPr>
          <w:cantSplit/>
          <w:trHeight w:val="278"/>
        </w:trPr>
        <w:tc>
          <w:tcPr>
            <w:tcW w:w="9640" w:type="dxa"/>
            <w:shd w:val="clear" w:color="auto" w:fill="FFFFFF"/>
            <w:vAlign w:val="center"/>
          </w:tcPr>
          <w:p w:rsidR="00BA7213" w:rsidRDefault="00BA7213" w:rsidP="00F96F4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Irodalom:</w:t>
            </w:r>
          </w:p>
        </w:tc>
      </w:tr>
      <w:tr w:rsidR="00F96F4E" w:rsidTr="001C201C">
        <w:trPr>
          <w:cantSplit/>
          <w:trHeight w:val="1100"/>
        </w:trPr>
        <w:tc>
          <w:tcPr>
            <w:tcW w:w="9640" w:type="dxa"/>
            <w:vAlign w:val="center"/>
          </w:tcPr>
          <w:p w:rsidR="00F96F4E" w:rsidRDefault="00F96F4E" w:rsidP="00BA7213">
            <w:pPr>
              <w:rPr>
                <w:sz w:val="20"/>
              </w:rPr>
            </w:pPr>
            <w:r w:rsidRPr="00F96F4E">
              <w:rPr>
                <w:b/>
                <w:sz w:val="20"/>
              </w:rPr>
              <w:t>Kötelező irodalom</w:t>
            </w:r>
            <w:r w:rsidRPr="00BA7213">
              <w:rPr>
                <w:sz w:val="20"/>
              </w:rPr>
              <w:t>:</w:t>
            </w:r>
          </w:p>
          <w:p w:rsidR="00F96F4E" w:rsidRPr="00BA7213" w:rsidRDefault="00F96F4E" w:rsidP="003D5F59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775FA">
              <w:rPr>
                <w:sz w:val="20"/>
                <w:szCs w:val="20"/>
              </w:rPr>
              <w:tab/>
            </w:r>
            <w:r w:rsidRPr="00F57ACD">
              <w:rPr>
                <w:sz w:val="20"/>
                <w:szCs w:val="20"/>
              </w:rPr>
              <w:t>Beda L</w:t>
            </w:r>
            <w:r>
              <w:rPr>
                <w:sz w:val="20"/>
                <w:szCs w:val="20"/>
              </w:rPr>
              <w:t>.</w:t>
            </w:r>
            <w:r w:rsidRPr="00F57ACD">
              <w:rPr>
                <w:sz w:val="20"/>
                <w:szCs w:val="20"/>
              </w:rPr>
              <w:t>, Elek B., Mohai Á.: Termodinamika Jegyzet, ÓE, 2023</w:t>
            </w:r>
            <w:r w:rsidRPr="003D5F59">
              <w:rPr>
                <w:sz w:val="20"/>
                <w:szCs w:val="20"/>
              </w:rPr>
              <w:t>.</w:t>
            </w:r>
          </w:p>
          <w:p w:rsidR="00F96F4E" w:rsidRDefault="008C3542" w:rsidP="008C3542">
            <w:pPr>
              <w:pStyle w:val="Default"/>
              <w:ind w:left="840" w:hanging="240"/>
              <w:rPr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F96F4E">
              <w:rPr>
                <w:sz w:val="20"/>
                <w:szCs w:val="20"/>
              </w:rPr>
              <w:t>.</w:t>
            </w:r>
            <w:r w:rsidR="00F96F4E" w:rsidRPr="000775FA">
              <w:rPr>
                <w:sz w:val="20"/>
                <w:szCs w:val="20"/>
              </w:rPr>
              <w:tab/>
            </w:r>
            <w:r w:rsidR="00F96F4E">
              <w:rPr>
                <w:sz w:val="20"/>
                <w:szCs w:val="20"/>
              </w:rPr>
              <w:t>Beda L</w:t>
            </w:r>
            <w:r w:rsidR="00F96F4E" w:rsidRPr="003D5F59">
              <w:rPr>
                <w:sz w:val="20"/>
                <w:szCs w:val="20"/>
              </w:rPr>
              <w:t>.</w:t>
            </w:r>
            <w:r w:rsidR="00F96F4E">
              <w:rPr>
                <w:sz w:val="20"/>
                <w:szCs w:val="20"/>
              </w:rPr>
              <w:t>, Móroczné Cecei K.</w:t>
            </w:r>
            <w:r w:rsidR="00F96F4E" w:rsidRPr="003D5F59">
              <w:rPr>
                <w:sz w:val="20"/>
                <w:szCs w:val="20"/>
              </w:rPr>
              <w:t xml:space="preserve">: </w:t>
            </w:r>
            <w:r w:rsidR="00F96F4E">
              <w:rPr>
                <w:sz w:val="20"/>
                <w:szCs w:val="20"/>
              </w:rPr>
              <w:t>Laboratóriumi gyakorlatok tűzvédelmi szakos hallgatók részére</w:t>
            </w:r>
            <w:r w:rsidR="00F96F4E" w:rsidRPr="003D5F59">
              <w:rPr>
                <w:sz w:val="20"/>
                <w:szCs w:val="20"/>
              </w:rPr>
              <w:t>, főiskolai jegyzet</w:t>
            </w:r>
            <w:r w:rsidR="00F96F4E">
              <w:rPr>
                <w:sz w:val="20"/>
                <w:szCs w:val="20"/>
              </w:rPr>
              <w:t xml:space="preserve">, YMÉMF, </w:t>
            </w:r>
            <w:r w:rsidR="00F96F4E" w:rsidRPr="003D5F59">
              <w:rPr>
                <w:sz w:val="20"/>
                <w:szCs w:val="20"/>
              </w:rPr>
              <w:t>20</w:t>
            </w:r>
            <w:r w:rsidR="00F96F4E">
              <w:rPr>
                <w:sz w:val="20"/>
                <w:szCs w:val="20"/>
              </w:rPr>
              <w:t>00.</w:t>
            </w:r>
            <w:r w:rsidR="00F96F4E" w:rsidRPr="003D5F59">
              <w:rPr>
                <w:sz w:val="20"/>
                <w:szCs w:val="20"/>
              </w:rPr>
              <w:t>;</w:t>
            </w:r>
          </w:p>
        </w:tc>
      </w:tr>
      <w:tr w:rsidR="00F96F4E" w:rsidTr="00B01EEB">
        <w:trPr>
          <w:cantSplit/>
          <w:trHeight w:val="1630"/>
        </w:trPr>
        <w:tc>
          <w:tcPr>
            <w:tcW w:w="9640" w:type="dxa"/>
            <w:vAlign w:val="center"/>
          </w:tcPr>
          <w:p w:rsidR="00F96F4E" w:rsidRPr="00F96F4E" w:rsidRDefault="00F96F4E" w:rsidP="00F96F4E">
            <w:pPr>
              <w:pStyle w:val="Default"/>
              <w:ind w:left="1556" w:hanging="1556"/>
              <w:rPr>
                <w:sz w:val="20"/>
                <w:szCs w:val="20"/>
              </w:rPr>
            </w:pPr>
            <w:r w:rsidRPr="00F96F4E">
              <w:rPr>
                <w:b/>
                <w:sz w:val="20"/>
                <w:szCs w:val="20"/>
              </w:rPr>
              <w:t>Ajánlott irodalom</w:t>
            </w:r>
            <w:r w:rsidRPr="00F96F4E">
              <w:rPr>
                <w:sz w:val="20"/>
                <w:szCs w:val="20"/>
              </w:rPr>
              <w:t>:</w:t>
            </w:r>
          </w:p>
          <w:p w:rsidR="008C3542" w:rsidRPr="008C3542" w:rsidRDefault="008C3542" w:rsidP="008C3542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C3542">
              <w:rPr>
                <w:sz w:val="20"/>
                <w:szCs w:val="20"/>
              </w:rPr>
              <w:t>.</w:t>
            </w:r>
            <w:r w:rsidRPr="008C3542">
              <w:rPr>
                <w:sz w:val="20"/>
                <w:szCs w:val="20"/>
              </w:rPr>
              <w:tab/>
              <w:t>Benedek Z. et al.: Hő- és áramlástechnika – Laboratóriumi gyakorlatok., BME egyetemi jegyzet, 2004.</w:t>
            </w:r>
          </w:p>
          <w:p w:rsidR="00F96F4E" w:rsidRDefault="00F96F4E" w:rsidP="00F96F4E">
            <w:pPr>
              <w:pStyle w:val="Default"/>
              <w:ind w:left="840" w:hanging="240"/>
              <w:rPr>
                <w:sz w:val="20"/>
                <w:szCs w:val="20"/>
              </w:rPr>
            </w:pPr>
            <w:r w:rsidRPr="00F96F4E">
              <w:rPr>
                <w:sz w:val="20"/>
                <w:szCs w:val="20"/>
              </w:rPr>
              <w:t>4.</w:t>
            </w:r>
            <w:r w:rsidRPr="00F96F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Erdős A.: Építmények tűzvédelmi követelményei, </w:t>
            </w:r>
            <w:r w:rsidRPr="00AC1F92">
              <w:rPr>
                <w:sz w:val="20"/>
                <w:szCs w:val="20"/>
              </w:rPr>
              <w:t>KJK-KERSZÖV Jogi és Üzleti Kiadó Kft., 2003</w:t>
            </w:r>
            <w:r>
              <w:rPr>
                <w:sz w:val="20"/>
                <w:szCs w:val="20"/>
              </w:rPr>
              <w:t>.;</w:t>
            </w:r>
          </w:p>
          <w:p w:rsidR="00F96F4E" w:rsidRDefault="00F96F4E" w:rsidP="00F96F4E">
            <w:pPr>
              <w:pStyle w:val="Default"/>
              <w:ind w:left="840" w:hanging="24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AC1F92">
              <w:rPr>
                <w:sz w:val="20"/>
              </w:rPr>
              <w:t>Jármai,K.,</w:t>
            </w:r>
            <w:r>
              <w:rPr>
                <w:sz w:val="20"/>
              </w:rPr>
              <w:t xml:space="preserve"> - </w:t>
            </w:r>
            <w:r w:rsidRPr="00AC1F92">
              <w:rPr>
                <w:sz w:val="20"/>
              </w:rPr>
              <w:t>Iványi,M.: Acélszerkezetek tűzvédelmi tervezése, Bevezetés az acélszerkezetekkel kapcsolatos európai szabványokba és alkalmazásukba</w:t>
            </w:r>
            <w:r>
              <w:rPr>
                <w:sz w:val="20"/>
              </w:rPr>
              <w:t>, Gazdász-Elasztik Kft., Miskolc, 2008.</w:t>
            </w:r>
            <w:r w:rsidRPr="009B5E71">
              <w:rPr>
                <w:sz w:val="20"/>
              </w:rPr>
              <w:t>;</w:t>
            </w:r>
          </w:p>
          <w:p w:rsidR="00F96F4E" w:rsidRDefault="00F96F4E" w:rsidP="00F96F4E">
            <w:pPr>
              <w:pStyle w:val="Default"/>
              <w:ind w:left="840" w:hanging="240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r w:rsidRPr="00AC1F92">
              <w:rPr>
                <w:sz w:val="20"/>
              </w:rPr>
              <w:t>Horváth L., Kulcsár B., Lublóy É., Sas V., Vígh L.G. [2010] Tartószerkezetek méretezése tűzhatásra. MMK</w:t>
            </w:r>
            <w:r w:rsidRPr="00BA2F1D">
              <w:rPr>
                <w:sz w:val="20"/>
              </w:rPr>
              <w:t>;</w:t>
            </w:r>
          </w:p>
          <w:p w:rsidR="00F96F4E" w:rsidRPr="00F96F4E" w:rsidRDefault="00F96F4E" w:rsidP="00F96F4E">
            <w:pPr>
              <w:pStyle w:val="Default"/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</w:rPr>
              <w:t>7. Majorosné Lublóy É. et al.: Méretezés tűzteherre az Eurocode szerint – Vasbeton, acél-, fa-, falazott és öszvérszerkezetek tervezése, TERC Kft., 2023.</w:t>
            </w:r>
          </w:p>
        </w:tc>
      </w:tr>
      <w:tr w:rsidR="00BA7213" w:rsidTr="0040563F">
        <w:trPr>
          <w:cantSplit/>
          <w:trHeight w:val="96"/>
        </w:trPr>
        <w:tc>
          <w:tcPr>
            <w:tcW w:w="9640" w:type="dxa"/>
          </w:tcPr>
          <w:p w:rsidR="00BA7213" w:rsidRPr="00F96F4E" w:rsidRDefault="00BA7213" w:rsidP="00F96F4E">
            <w:pPr>
              <w:pStyle w:val="Default"/>
              <w:ind w:left="840" w:hanging="840"/>
              <w:rPr>
                <w:sz w:val="20"/>
                <w:szCs w:val="20"/>
              </w:rPr>
            </w:pPr>
            <w:r w:rsidRPr="00F96F4E">
              <w:rPr>
                <w:b/>
                <w:sz w:val="20"/>
                <w:szCs w:val="20"/>
              </w:rPr>
              <w:t>Egyéb segédletek</w:t>
            </w:r>
            <w:r w:rsidRPr="00F96F4E">
              <w:rPr>
                <w:sz w:val="20"/>
                <w:szCs w:val="20"/>
              </w:rPr>
              <w:t xml:space="preserve">: </w:t>
            </w:r>
          </w:p>
          <w:p w:rsidR="00BA7213" w:rsidRPr="00F96F4E" w:rsidRDefault="00F96F4E" w:rsidP="00F96F4E">
            <w:pPr>
              <w:pStyle w:val="Default"/>
              <w:ind w:left="840" w:hanging="240"/>
              <w:rPr>
                <w:sz w:val="20"/>
                <w:szCs w:val="20"/>
              </w:rPr>
            </w:pPr>
            <w:r w:rsidRPr="00F96F4E">
              <w:rPr>
                <w:sz w:val="20"/>
                <w:szCs w:val="20"/>
              </w:rPr>
              <w:t>5.</w:t>
            </w:r>
            <w:r w:rsidRPr="00F96F4E">
              <w:rPr>
                <w:sz w:val="20"/>
                <w:szCs w:val="20"/>
              </w:rPr>
              <w:tab/>
              <w:t>Saját, az előadásokon kézzel írott jegyzet és jegyzőkönyvek:</w:t>
            </w:r>
          </w:p>
        </w:tc>
      </w:tr>
    </w:tbl>
    <w:p w:rsidR="00E740D5" w:rsidRPr="00671707" w:rsidRDefault="00E740D5" w:rsidP="00671707">
      <w:pPr>
        <w:spacing w:before="360" w:after="360"/>
        <w:rPr>
          <w:sz w:val="20"/>
        </w:rPr>
      </w:pPr>
      <w:r>
        <w:rPr>
          <w:sz w:val="20"/>
        </w:rPr>
        <w:t>Budapest, 20</w:t>
      </w:r>
      <w:r w:rsidR="00B55813">
        <w:rPr>
          <w:sz w:val="20"/>
        </w:rPr>
        <w:t>23</w:t>
      </w:r>
      <w:r w:rsidR="00FB6ACA">
        <w:rPr>
          <w:sz w:val="20"/>
        </w:rPr>
        <w:t xml:space="preserve">. </w:t>
      </w:r>
      <w:r w:rsidR="003C6D14">
        <w:rPr>
          <w:sz w:val="20"/>
        </w:rPr>
        <w:t>auguszt</w:t>
      </w:r>
      <w:r w:rsidR="00DF600B">
        <w:rPr>
          <w:sz w:val="20"/>
        </w:rPr>
        <w:t>us</w:t>
      </w:r>
      <w:r w:rsidR="00F64111">
        <w:rPr>
          <w:sz w:val="20"/>
        </w:rPr>
        <w:t xml:space="preserve"> </w:t>
      </w:r>
      <w:r w:rsidR="003C6D14">
        <w:rPr>
          <w:sz w:val="20"/>
        </w:rPr>
        <w:t>3</w:t>
      </w:r>
      <w:r w:rsidR="00F8669E">
        <w:rPr>
          <w:sz w:val="20"/>
        </w:rPr>
        <w:t>1</w:t>
      </w:r>
      <w:r w:rsidR="00D57B1E">
        <w:rPr>
          <w:sz w:val="20"/>
        </w:rPr>
        <w:t>.</w:t>
      </w:r>
    </w:p>
    <w:p w:rsidR="00E740D5" w:rsidRDefault="00E740D5">
      <w:pPr>
        <w:tabs>
          <w:tab w:val="center" w:pos="7655"/>
        </w:tabs>
        <w:rPr>
          <w:sz w:val="22"/>
        </w:rPr>
      </w:pPr>
      <w:r>
        <w:rPr>
          <w:sz w:val="22"/>
        </w:rPr>
        <w:tab/>
      </w:r>
      <w:r w:rsidR="0011664A">
        <w:rPr>
          <w:sz w:val="22"/>
        </w:rPr>
        <w:t>Dr. habil. Nagy Rudolf</w:t>
      </w:r>
      <w:r w:rsidR="0089576B">
        <w:rPr>
          <w:sz w:val="22"/>
        </w:rPr>
        <w:t xml:space="preserve"> sk.</w:t>
      </w:r>
      <w:bookmarkStart w:id="0" w:name="_GoBack"/>
      <w:bookmarkEnd w:id="0"/>
    </w:p>
    <w:p w:rsidR="00E740D5" w:rsidRDefault="00E740D5">
      <w:pPr>
        <w:tabs>
          <w:tab w:val="center" w:pos="7655"/>
        </w:tabs>
        <w:rPr>
          <w:sz w:val="22"/>
        </w:rPr>
      </w:pPr>
      <w:r>
        <w:rPr>
          <w:sz w:val="22"/>
        </w:rPr>
        <w:tab/>
        <w:t>tantárgyfelelős oktató</w:t>
      </w:r>
    </w:p>
    <w:sectPr w:rsidR="00E740D5" w:rsidSect="009B53D1">
      <w:pgSz w:w="11906" w:h="16838"/>
      <w:pgMar w:top="1276" w:right="1134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31" w:rsidRDefault="00F72A31">
      <w:r>
        <w:separator/>
      </w:r>
    </w:p>
  </w:endnote>
  <w:endnote w:type="continuationSeparator" w:id="0">
    <w:p w:rsidR="00F72A31" w:rsidRDefault="00F7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31" w:rsidRDefault="00F72A31">
      <w:r>
        <w:separator/>
      </w:r>
    </w:p>
  </w:footnote>
  <w:footnote w:type="continuationSeparator" w:id="0">
    <w:p w:rsidR="00F72A31" w:rsidRDefault="00F7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1F8"/>
    <w:multiLevelType w:val="hybridMultilevel"/>
    <w:tmpl w:val="715C5FBC"/>
    <w:lvl w:ilvl="0" w:tplc="15444E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8FD5AC5"/>
    <w:multiLevelType w:val="hybridMultilevel"/>
    <w:tmpl w:val="ECF62F88"/>
    <w:lvl w:ilvl="0" w:tplc="76306DD8">
      <w:start w:val="1"/>
      <w:numFmt w:val="decimal"/>
      <w:lvlText w:val="%1."/>
      <w:lvlJc w:val="center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3A"/>
    <w:rsid w:val="0000345B"/>
    <w:rsid w:val="00011341"/>
    <w:rsid w:val="00034170"/>
    <w:rsid w:val="00036EFE"/>
    <w:rsid w:val="000370BF"/>
    <w:rsid w:val="00037930"/>
    <w:rsid w:val="00040F55"/>
    <w:rsid w:val="00050104"/>
    <w:rsid w:val="00052F36"/>
    <w:rsid w:val="00062189"/>
    <w:rsid w:val="0007708C"/>
    <w:rsid w:val="00090E74"/>
    <w:rsid w:val="0009318F"/>
    <w:rsid w:val="000C4442"/>
    <w:rsid w:val="000E097A"/>
    <w:rsid w:val="000E108C"/>
    <w:rsid w:val="0010165D"/>
    <w:rsid w:val="0011664A"/>
    <w:rsid w:val="001205D2"/>
    <w:rsid w:val="00121CDE"/>
    <w:rsid w:val="0012386F"/>
    <w:rsid w:val="0015222A"/>
    <w:rsid w:val="00161E5A"/>
    <w:rsid w:val="00191FB8"/>
    <w:rsid w:val="001A1247"/>
    <w:rsid w:val="001B586D"/>
    <w:rsid w:val="001C201C"/>
    <w:rsid w:val="001D2E19"/>
    <w:rsid w:val="002162D1"/>
    <w:rsid w:val="00217302"/>
    <w:rsid w:val="0023752D"/>
    <w:rsid w:val="00245E70"/>
    <w:rsid w:val="002650F0"/>
    <w:rsid w:val="002700FA"/>
    <w:rsid w:val="00272445"/>
    <w:rsid w:val="0028172B"/>
    <w:rsid w:val="0028414C"/>
    <w:rsid w:val="00284D23"/>
    <w:rsid w:val="00285342"/>
    <w:rsid w:val="002E23C7"/>
    <w:rsid w:val="002F14B7"/>
    <w:rsid w:val="00304882"/>
    <w:rsid w:val="00322B48"/>
    <w:rsid w:val="00334448"/>
    <w:rsid w:val="00350A29"/>
    <w:rsid w:val="0035187B"/>
    <w:rsid w:val="00375867"/>
    <w:rsid w:val="003B76CF"/>
    <w:rsid w:val="003C4AFD"/>
    <w:rsid w:val="003C6D14"/>
    <w:rsid w:val="003D5F59"/>
    <w:rsid w:val="00402785"/>
    <w:rsid w:val="00403414"/>
    <w:rsid w:val="0040563F"/>
    <w:rsid w:val="00454F02"/>
    <w:rsid w:val="00466A88"/>
    <w:rsid w:val="004763AC"/>
    <w:rsid w:val="004A2F2A"/>
    <w:rsid w:val="004C1BF6"/>
    <w:rsid w:val="004C4F72"/>
    <w:rsid w:val="00502461"/>
    <w:rsid w:val="005551F7"/>
    <w:rsid w:val="005646D1"/>
    <w:rsid w:val="005856AA"/>
    <w:rsid w:val="00594598"/>
    <w:rsid w:val="005B4C33"/>
    <w:rsid w:val="005D10DF"/>
    <w:rsid w:val="005E57D9"/>
    <w:rsid w:val="005E73EC"/>
    <w:rsid w:val="005F27D2"/>
    <w:rsid w:val="005F4102"/>
    <w:rsid w:val="005F6DCA"/>
    <w:rsid w:val="00635475"/>
    <w:rsid w:val="00641B99"/>
    <w:rsid w:val="00651B0B"/>
    <w:rsid w:val="00670FD8"/>
    <w:rsid w:val="00671707"/>
    <w:rsid w:val="0069435A"/>
    <w:rsid w:val="006946AE"/>
    <w:rsid w:val="006A789F"/>
    <w:rsid w:val="006D398E"/>
    <w:rsid w:val="006D44F0"/>
    <w:rsid w:val="006D5A86"/>
    <w:rsid w:val="00733F29"/>
    <w:rsid w:val="00742DD5"/>
    <w:rsid w:val="00753C76"/>
    <w:rsid w:val="007554A5"/>
    <w:rsid w:val="0076388C"/>
    <w:rsid w:val="007646D7"/>
    <w:rsid w:val="007B7DD6"/>
    <w:rsid w:val="007D10D0"/>
    <w:rsid w:val="007D539F"/>
    <w:rsid w:val="0080373A"/>
    <w:rsid w:val="008226A8"/>
    <w:rsid w:val="0086211A"/>
    <w:rsid w:val="00872423"/>
    <w:rsid w:val="0089576B"/>
    <w:rsid w:val="008A247B"/>
    <w:rsid w:val="008C3542"/>
    <w:rsid w:val="008C6C16"/>
    <w:rsid w:val="008E0270"/>
    <w:rsid w:val="008E46B8"/>
    <w:rsid w:val="00900A70"/>
    <w:rsid w:val="0092293A"/>
    <w:rsid w:val="009400F4"/>
    <w:rsid w:val="00952836"/>
    <w:rsid w:val="00954DA4"/>
    <w:rsid w:val="00956CF8"/>
    <w:rsid w:val="00976AC2"/>
    <w:rsid w:val="00981FC0"/>
    <w:rsid w:val="009827CA"/>
    <w:rsid w:val="00983F8C"/>
    <w:rsid w:val="009B53D1"/>
    <w:rsid w:val="009C1D8F"/>
    <w:rsid w:val="009C7E47"/>
    <w:rsid w:val="009D57BB"/>
    <w:rsid w:val="009D631B"/>
    <w:rsid w:val="009F0E8E"/>
    <w:rsid w:val="00A01FC7"/>
    <w:rsid w:val="00A52512"/>
    <w:rsid w:val="00A6587F"/>
    <w:rsid w:val="00A80B4F"/>
    <w:rsid w:val="00AB46E6"/>
    <w:rsid w:val="00AC1F92"/>
    <w:rsid w:val="00AD1F23"/>
    <w:rsid w:val="00AF28D2"/>
    <w:rsid w:val="00B05A98"/>
    <w:rsid w:val="00B17358"/>
    <w:rsid w:val="00B4083F"/>
    <w:rsid w:val="00B41C4C"/>
    <w:rsid w:val="00B55813"/>
    <w:rsid w:val="00B7446D"/>
    <w:rsid w:val="00B75995"/>
    <w:rsid w:val="00BA17DB"/>
    <w:rsid w:val="00BA2F1D"/>
    <w:rsid w:val="00BA7213"/>
    <w:rsid w:val="00BB7CEF"/>
    <w:rsid w:val="00BD13FC"/>
    <w:rsid w:val="00BE4D2B"/>
    <w:rsid w:val="00BF6C3F"/>
    <w:rsid w:val="00C06DA1"/>
    <w:rsid w:val="00C460C6"/>
    <w:rsid w:val="00C53873"/>
    <w:rsid w:val="00C60EF2"/>
    <w:rsid w:val="00C870CC"/>
    <w:rsid w:val="00C94538"/>
    <w:rsid w:val="00CB0FC5"/>
    <w:rsid w:val="00CB27C3"/>
    <w:rsid w:val="00CF112C"/>
    <w:rsid w:val="00D013F4"/>
    <w:rsid w:val="00D057B9"/>
    <w:rsid w:val="00D1232D"/>
    <w:rsid w:val="00D157B7"/>
    <w:rsid w:val="00D16D5D"/>
    <w:rsid w:val="00D279C4"/>
    <w:rsid w:val="00D37ADD"/>
    <w:rsid w:val="00D57B1E"/>
    <w:rsid w:val="00D65FD7"/>
    <w:rsid w:val="00D8558B"/>
    <w:rsid w:val="00DA4670"/>
    <w:rsid w:val="00DC223D"/>
    <w:rsid w:val="00DE259C"/>
    <w:rsid w:val="00DE3CEE"/>
    <w:rsid w:val="00DF4FE2"/>
    <w:rsid w:val="00DF600B"/>
    <w:rsid w:val="00E04303"/>
    <w:rsid w:val="00E317CD"/>
    <w:rsid w:val="00E3328A"/>
    <w:rsid w:val="00E3693D"/>
    <w:rsid w:val="00E404DE"/>
    <w:rsid w:val="00E52926"/>
    <w:rsid w:val="00E55AD0"/>
    <w:rsid w:val="00E719C8"/>
    <w:rsid w:val="00E740D5"/>
    <w:rsid w:val="00EA1F69"/>
    <w:rsid w:val="00EE0013"/>
    <w:rsid w:val="00F02BEE"/>
    <w:rsid w:val="00F043CD"/>
    <w:rsid w:val="00F51B7F"/>
    <w:rsid w:val="00F57ACD"/>
    <w:rsid w:val="00F60EF0"/>
    <w:rsid w:val="00F61592"/>
    <w:rsid w:val="00F6317F"/>
    <w:rsid w:val="00F64111"/>
    <w:rsid w:val="00F67038"/>
    <w:rsid w:val="00F72A31"/>
    <w:rsid w:val="00F8669E"/>
    <w:rsid w:val="00F96AC5"/>
    <w:rsid w:val="00F96F4E"/>
    <w:rsid w:val="00FA4F35"/>
    <w:rsid w:val="00FB6ACA"/>
    <w:rsid w:val="00F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A2E20"/>
  <w15:chartTrackingRefBased/>
  <w15:docId w15:val="{A4B0291B-3A36-45B8-89A3-88B598BB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6"/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01">
    <w:name w:val="Tábl01"/>
    <w:basedOn w:val="Norml"/>
    <w:autoRedefine/>
    <w:pPr>
      <w:tabs>
        <w:tab w:val="left" w:pos="284"/>
        <w:tab w:val="left" w:pos="567"/>
        <w:tab w:val="left" w:pos="3686"/>
        <w:tab w:val="left" w:pos="5954"/>
        <w:tab w:val="left" w:pos="7938"/>
      </w:tabs>
    </w:pPr>
    <w:rPr>
      <w:rFonts w:ascii="Arial Narrow" w:hAnsi="Arial Narrow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 w:val="24"/>
    </w:rPr>
  </w:style>
  <w:style w:type="paragraph" w:styleId="Szvegtrzsbehzssal">
    <w:name w:val="Body Text Indent"/>
    <w:basedOn w:val="Norml"/>
    <w:pPr>
      <w:ind w:left="426"/>
      <w:jc w:val="both"/>
    </w:pPr>
  </w:style>
  <w:style w:type="paragraph" w:styleId="Szvegtrzsbehzssal3">
    <w:name w:val="Body Text Indent 3"/>
    <w:basedOn w:val="Norml"/>
    <w:pPr>
      <w:ind w:left="426" w:hanging="426"/>
      <w:jc w:val="both"/>
    </w:pPr>
  </w:style>
  <w:style w:type="paragraph" w:styleId="Buborkszveg">
    <w:name w:val="Balloon Text"/>
    <w:basedOn w:val="Norml"/>
    <w:link w:val="BuborkszvegChar"/>
    <w:rsid w:val="00CB2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B27C3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6D398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398E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D398E"/>
  </w:style>
  <w:style w:type="paragraph" w:styleId="Megjegyzstrgya">
    <w:name w:val="annotation subject"/>
    <w:basedOn w:val="Jegyzetszveg"/>
    <w:next w:val="Jegyzetszveg"/>
    <w:link w:val="MegjegyzstrgyaChar"/>
    <w:rsid w:val="006D398E"/>
    <w:rPr>
      <w:b/>
      <w:bCs/>
    </w:rPr>
  </w:style>
  <w:style w:type="character" w:customStyle="1" w:styleId="MegjegyzstrgyaChar">
    <w:name w:val="Megjegyzés tárgya Char"/>
    <w:link w:val="Megjegyzstrgya"/>
    <w:rsid w:val="006D398E"/>
    <w:rPr>
      <w:b/>
      <w:bCs/>
    </w:rPr>
  </w:style>
  <w:style w:type="paragraph" w:styleId="Felsorols">
    <w:name w:val="List Bullet"/>
    <w:basedOn w:val="Norml"/>
    <w:autoRedefine/>
    <w:rsid w:val="00BA7213"/>
    <w:pPr>
      <w:spacing w:before="60"/>
    </w:pPr>
    <w:rPr>
      <w:sz w:val="22"/>
      <w:szCs w:val="22"/>
    </w:rPr>
  </w:style>
  <w:style w:type="paragraph" w:customStyle="1" w:styleId="Default">
    <w:name w:val="Default"/>
    <w:rsid w:val="00BA7213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BGK-MPI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Tóth Barnabásné. .</dc:creator>
  <cp:keywords/>
  <cp:lastModifiedBy>GBI</cp:lastModifiedBy>
  <cp:revision>4</cp:revision>
  <cp:lastPrinted>2023-09-23T10:04:00Z</cp:lastPrinted>
  <dcterms:created xsi:type="dcterms:W3CDTF">2023-09-23T12:29:00Z</dcterms:created>
  <dcterms:modified xsi:type="dcterms:W3CDTF">2023-09-23T13:02:00Z</dcterms:modified>
</cp:coreProperties>
</file>