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7777777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Gépészeti és Biztonságtudományi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01ED5DA3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proofErr w:type="spellStart"/>
            <w:r w:rsidR="008416DD" w:rsidRPr="008416DD">
              <w:t>Biometric</w:t>
            </w:r>
            <w:proofErr w:type="spellEnd"/>
            <w:r w:rsidR="008416DD" w:rsidRPr="008416DD">
              <w:t xml:space="preserve"> </w:t>
            </w:r>
            <w:proofErr w:type="spellStart"/>
            <w:r w:rsidR="008416DD" w:rsidRPr="008416DD">
              <w:t>Identification</w:t>
            </w:r>
            <w:proofErr w:type="spellEnd"/>
            <w:r w:rsidR="008416DD">
              <w:t xml:space="preserve"> </w:t>
            </w:r>
            <w:r w:rsidR="008416DD" w:rsidRPr="008416DD">
              <w:t>BBVBAE4BNE</w:t>
            </w:r>
            <w:r w:rsidR="008416DD">
              <w:t xml:space="preserve">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F75F4E">
              <w:rPr>
                <w:b/>
              </w:rPr>
              <w:t>2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8416DD">
              <w:t>3</w:t>
            </w:r>
            <w:r w:rsidRPr="008625C2">
              <w:t>/</w:t>
            </w:r>
            <w:r w:rsidR="002779D1">
              <w:t>202</w:t>
            </w:r>
            <w:r w:rsidR="008416DD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4E7998BD" w:rsidR="007F0158" w:rsidRPr="008625C2" w:rsidRDefault="00F75F4E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77777777" w:rsidR="007F0158" w:rsidRPr="008625C2" w:rsidRDefault="00194F57">
            <w:r>
              <w:t xml:space="preserve">Dr. </w:t>
            </w:r>
            <w:r w:rsidR="00B812A3">
              <w:t>Őszi Arnold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5C2CBF81" w:rsidR="007F0158" w:rsidRPr="008625C2" w:rsidRDefault="00AC2EE5" w:rsidP="00B812A3">
            <w:pPr>
              <w:spacing w:line="264" w:lineRule="auto"/>
            </w:pPr>
            <w:r>
              <w:t>-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272A539D" w:rsidR="007F0158" w:rsidRPr="008625C2" w:rsidRDefault="009B7F17">
            <w:r w:rsidRPr="008625C2">
              <w:t xml:space="preserve">Előadás: </w:t>
            </w:r>
            <w:r w:rsidR="00F75F4E">
              <w:t>2</w:t>
            </w:r>
          </w:p>
        </w:tc>
        <w:tc>
          <w:tcPr>
            <w:tcW w:w="2069" w:type="dxa"/>
            <w:gridSpan w:val="3"/>
          </w:tcPr>
          <w:p w14:paraId="67A040C3" w14:textId="6D69D08E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AC2EE5">
              <w:t>0</w:t>
            </w:r>
          </w:p>
        </w:tc>
        <w:tc>
          <w:tcPr>
            <w:tcW w:w="2069" w:type="dxa"/>
            <w:gridSpan w:val="2"/>
          </w:tcPr>
          <w:p w14:paraId="09E16411" w14:textId="46A69665" w:rsidR="007F0158" w:rsidRPr="008625C2" w:rsidRDefault="007F0158">
            <w:r w:rsidRPr="008625C2">
              <w:t xml:space="preserve">Laborgyakorlat: </w:t>
            </w:r>
            <w:r w:rsidR="00F75F4E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4C79961E" w:rsidR="007F0158" w:rsidRPr="008625C2" w:rsidRDefault="00AC2EE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0A3944EB" w14:textId="267EB91F" w:rsidR="00AC2EE5" w:rsidRDefault="00AC2EE5" w:rsidP="00AC2EE5">
            <w:pPr>
              <w:pStyle w:val="NormlWeb"/>
              <w:shd w:val="clear" w:color="auto" w:fill="FFFFFF"/>
            </w:pP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Oktatási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tantárgy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célja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hogy megismertesse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hallgatókkal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jellemzőit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technológiai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szempontjait.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Készség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szinten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segítsen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elsajátítani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az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>ilyen eszközök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használatát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678DE568" w14:textId="77777777" w:rsidR="004578E1" w:rsidRDefault="00AC2EE5" w:rsidP="004578E1">
            <w:pPr>
              <w:pStyle w:val="Norm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Tematika: A SZEMÉLYAZONOSÍTÁSI MÓDSZEREK.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beléptetésen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kívüli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eszközök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szempontjai. BIOMETRIKUS AZONOSÍTÁSI LEHETŐSÉGEK.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Ujjnyomat-azonosítási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Tenyérnyomat-azonosítás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Fül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Retina-azonosítás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DNS-azonosítás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Egyéb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eljárások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BGK BIOMETRIKUS ESZKÖZEI. Ujjnyomat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azonosítók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3D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̋.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Tenyérerezet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Komplex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LABORATÓRIUMI GYAKORLAT.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hallgatók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mérőcsoportba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kerülnek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beosztásra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mérési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gyakorlatot az adott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számára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biztosított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ciklusban hajtja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végre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3EFD72E8" w14:textId="49A6AC16" w:rsidR="004578E1" w:rsidRDefault="004578E1" w:rsidP="004578E1">
            <w:pPr>
              <w:pStyle w:val="NormlWeb"/>
            </w:pPr>
          </w:p>
          <w:p w14:paraId="2733B4D3" w14:textId="1C2E0640" w:rsidR="00B25F6A" w:rsidRPr="00800C9A" w:rsidRDefault="00B25F6A" w:rsidP="00AC2EE5">
            <w:pPr>
              <w:pStyle w:val="NormlWeb"/>
              <w:shd w:val="clear" w:color="auto" w:fill="FFFFFF"/>
            </w:pP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2D41CA88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bookmarkEnd w:id="0"/>
            <w:bookmarkEnd w:id="1"/>
            <w:r w:rsidR="00AC2EE5">
              <w:t>. Bevezetés.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0C67B787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01F85F1C" w:rsidR="00B25F6A" w:rsidRPr="00BC3327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1CC86E4C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lehetőségei.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4B1E0076" w:rsidR="00B25F6A" w:rsidRPr="00AF0AED" w:rsidRDefault="009E30C0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lehetőségei. </w:t>
            </w:r>
            <w:proofErr w:type="spellStart"/>
            <w:r>
              <w:t>Zh</w:t>
            </w:r>
            <w:proofErr w:type="spellEnd"/>
            <w:r>
              <w:t xml:space="preserve"> dolgozat.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7DC0325E" w:rsidR="00B25F6A" w:rsidRPr="00AF0AED" w:rsidRDefault="00F75F4E" w:rsidP="00B25F6A">
            <w:r>
              <w:t>Laboratóriumi mérések.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623AFF79" w:rsidR="00B25F6A" w:rsidRPr="00AF0AED" w:rsidRDefault="00AC2EE5" w:rsidP="00B25F6A">
            <w:r>
              <w:t>Laboratóriumi mérések.</w:t>
            </w:r>
            <w:r w:rsidR="00E93575">
              <w:t xml:space="preserve"> 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00B2E9D1" w:rsidR="00B25F6A" w:rsidRPr="00AF0AED" w:rsidRDefault="00AC2EE5" w:rsidP="00B25F6A">
            <w:r>
              <w:t>Laboratóriumi mérések.</w:t>
            </w:r>
            <w:r w:rsidR="00F75F4E">
              <w:t xml:space="preserve"> 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0E123C08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6AC0A142" w:rsidR="00B25F6A" w:rsidRPr="00AF0AED" w:rsidRDefault="00AC2EE5" w:rsidP="00B25F6A">
            <w:r>
              <w:t>Laboratóriumi mérések.</w:t>
            </w:r>
            <w:r w:rsidR="00F75F4E">
              <w:t xml:space="preserve"> </w:t>
            </w:r>
            <w:r w:rsidR="009E30C0">
              <w:t>Beadandó leadása.</w:t>
            </w:r>
          </w:p>
        </w:tc>
      </w:tr>
      <w:tr w:rsidR="00B25F6A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B25F6A" w:rsidRDefault="00B25F6A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51AEB392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B25F6A" w:rsidRDefault="00B25F6A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039A32BB" w:rsidR="00B25F6A" w:rsidRPr="00AF0AED" w:rsidRDefault="00AC2EE5" w:rsidP="00B25F6A">
            <w:r>
              <w:t xml:space="preserve">Laboratóriumi mérések. </w:t>
            </w:r>
            <w:r w:rsidR="009E30C0">
              <w:t>Beadandó leadása.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CF5486" w:rsidRDefault="00CF5486" w:rsidP="00B25F6A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612D34A9" w:rsidR="00CF5486" w:rsidRDefault="00AC2EE5" w:rsidP="00B25F6A">
            <w:r>
              <w:t>Laboratóriumi mérések.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CF5486" w:rsidRDefault="00CF5486" w:rsidP="00B25F6A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1E3E5189" w:rsidR="00CF5486" w:rsidRDefault="00AC2EE5" w:rsidP="00B25F6A">
            <w:r>
              <w:t>Laboratóriumi mérések.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11618830" w:rsidR="00B25F6A" w:rsidRPr="008625C2" w:rsidRDefault="00872967" w:rsidP="00872967">
            <w:pPr>
              <w:spacing w:before="120"/>
              <w:jc w:val="center"/>
            </w:pPr>
            <w:r>
              <w:t>Zárthelyi</w:t>
            </w:r>
            <w:r w:rsidR="00B25F6A" w:rsidRPr="008625C2">
              <w:t>,</w:t>
            </w:r>
            <w:r>
              <w:t xml:space="preserve"> beadandó feladat</w:t>
            </w:r>
            <w:r w:rsidR="00AC2EE5">
              <w:t>, Laboratóriumi jegyzőkönyv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42CBB397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AC2EE5">
              <w:t>,</w:t>
            </w:r>
            <w:r w:rsidR="00E93575">
              <w:t xml:space="preserve"> beadandó</w:t>
            </w:r>
            <w:r w:rsidR="00AC2EE5">
              <w:t>, Mérési jegyzőkönyv</w:t>
            </w:r>
            <w:r w:rsidR="00E93575">
              <w:t>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3488889D" w:rsidR="00B25F6A" w:rsidRPr="008625C2" w:rsidRDefault="004578E1" w:rsidP="00B25F6A">
            <w:r>
              <w:t>Ajánlott</w:t>
            </w:r>
            <w:r w:rsidR="00B25F6A" w:rsidRPr="008625C2">
              <w:t xml:space="preserve"> irodalom:</w:t>
            </w:r>
          </w:p>
          <w:p w14:paraId="430B4AB3" w14:textId="371395DF" w:rsidR="00B25F6A" w:rsidRPr="008625C2" w:rsidRDefault="004578E1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A tantárgy jegyzete a </w:t>
            </w:r>
            <w:proofErr w:type="spellStart"/>
            <w:r>
              <w:t>moodle</w:t>
            </w:r>
            <w:proofErr w:type="spellEnd"/>
            <w:r>
              <w:t xml:space="preserve"> felületen.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0F7CD5B2" w:rsidR="007F0158" w:rsidRPr="008625C2" w:rsidRDefault="00CD78D0">
      <w:r w:rsidRPr="008625C2">
        <w:t>Budapest, 20</w:t>
      </w:r>
      <w:r w:rsidR="002779D1">
        <w:t>2</w:t>
      </w:r>
      <w:r w:rsidR="00F75F4E">
        <w:t>4</w:t>
      </w:r>
      <w:r w:rsidR="007F0158" w:rsidRPr="008625C2">
        <w:t xml:space="preserve">. </w:t>
      </w:r>
      <w:r w:rsidR="00F75F4E">
        <w:t>február</w:t>
      </w:r>
      <w:r w:rsidR="00940690">
        <w:t xml:space="preserve"> </w:t>
      </w:r>
      <w:r w:rsidR="00F75F4E">
        <w:t>0</w:t>
      </w:r>
      <w:r w:rsidR="00B44DDB">
        <w:t>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5A4A" w14:textId="77777777" w:rsidR="00742E0D" w:rsidRDefault="00742E0D">
      <w:r>
        <w:separator/>
      </w:r>
    </w:p>
  </w:endnote>
  <w:endnote w:type="continuationSeparator" w:id="0">
    <w:p w14:paraId="2B20B7D2" w14:textId="77777777" w:rsidR="00742E0D" w:rsidRDefault="0074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851" w14:textId="77777777" w:rsidR="00742E0D" w:rsidRDefault="00742E0D">
      <w:r>
        <w:separator/>
      </w:r>
    </w:p>
  </w:footnote>
  <w:footnote w:type="continuationSeparator" w:id="0">
    <w:p w14:paraId="183E4557" w14:textId="77777777" w:rsidR="00742E0D" w:rsidRDefault="0074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2009728">
    <w:abstractNumId w:val="4"/>
  </w:num>
  <w:num w:numId="2" w16cid:durableId="2013482535">
    <w:abstractNumId w:val="3"/>
  </w:num>
  <w:num w:numId="3" w16cid:durableId="1719621773">
    <w:abstractNumId w:val="2"/>
  </w:num>
  <w:num w:numId="4" w16cid:durableId="760761680">
    <w:abstractNumId w:val="5"/>
  </w:num>
  <w:num w:numId="5" w16cid:durableId="83310599">
    <w:abstractNumId w:val="0"/>
  </w:num>
  <w:num w:numId="6" w16cid:durableId="14570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846C8"/>
    <w:rsid w:val="000A58FD"/>
    <w:rsid w:val="000E1D84"/>
    <w:rsid w:val="00101A09"/>
    <w:rsid w:val="0011194F"/>
    <w:rsid w:val="0013509A"/>
    <w:rsid w:val="00172C18"/>
    <w:rsid w:val="00194F57"/>
    <w:rsid w:val="001A2128"/>
    <w:rsid w:val="001D54DD"/>
    <w:rsid w:val="00272F8A"/>
    <w:rsid w:val="002779D1"/>
    <w:rsid w:val="002B1BFE"/>
    <w:rsid w:val="002C1912"/>
    <w:rsid w:val="002C3EE6"/>
    <w:rsid w:val="00301C43"/>
    <w:rsid w:val="00332CB1"/>
    <w:rsid w:val="003508F2"/>
    <w:rsid w:val="003E3F84"/>
    <w:rsid w:val="003E6E00"/>
    <w:rsid w:val="004467AE"/>
    <w:rsid w:val="004578E1"/>
    <w:rsid w:val="004666A9"/>
    <w:rsid w:val="004C55B2"/>
    <w:rsid w:val="004D2303"/>
    <w:rsid w:val="00516C0D"/>
    <w:rsid w:val="00545494"/>
    <w:rsid w:val="005B36FC"/>
    <w:rsid w:val="006208C5"/>
    <w:rsid w:val="00633629"/>
    <w:rsid w:val="00633C47"/>
    <w:rsid w:val="00650D2C"/>
    <w:rsid w:val="00670C74"/>
    <w:rsid w:val="00686F4E"/>
    <w:rsid w:val="00742E0D"/>
    <w:rsid w:val="00760683"/>
    <w:rsid w:val="007C1707"/>
    <w:rsid w:val="007C7FF4"/>
    <w:rsid w:val="007D18BC"/>
    <w:rsid w:val="007D3CA6"/>
    <w:rsid w:val="007F0158"/>
    <w:rsid w:val="008416DD"/>
    <w:rsid w:val="008625C2"/>
    <w:rsid w:val="00872967"/>
    <w:rsid w:val="008E45AB"/>
    <w:rsid w:val="00906754"/>
    <w:rsid w:val="00940690"/>
    <w:rsid w:val="009854B2"/>
    <w:rsid w:val="009B7F17"/>
    <w:rsid w:val="009E30C0"/>
    <w:rsid w:val="009F2744"/>
    <w:rsid w:val="00A03BEC"/>
    <w:rsid w:val="00A23932"/>
    <w:rsid w:val="00A250F2"/>
    <w:rsid w:val="00A34B48"/>
    <w:rsid w:val="00A363CF"/>
    <w:rsid w:val="00A3729C"/>
    <w:rsid w:val="00A743B8"/>
    <w:rsid w:val="00AA1CEC"/>
    <w:rsid w:val="00AA730A"/>
    <w:rsid w:val="00AB2F09"/>
    <w:rsid w:val="00AC2EE5"/>
    <w:rsid w:val="00AE7FBA"/>
    <w:rsid w:val="00B25F6A"/>
    <w:rsid w:val="00B331DF"/>
    <w:rsid w:val="00B41219"/>
    <w:rsid w:val="00B44DDB"/>
    <w:rsid w:val="00B45C95"/>
    <w:rsid w:val="00B65340"/>
    <w:rsid w:val="00B812A3"/>
    <w:rsid w:val="00BD6952"/>
    <w:rsid w:val="00BE3832"/>
    <w:rsid w:val="00C12AC2"/>
    <w:rsid w:val="00C36E1B"/>
    <w:rsid w:val="00C857D4"/>
    <w:rsid w:val="00CD78D0"/>
    <w:rsid w:val="00CF5486"/>
    <w:rsid w:val="00D137C9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F67CF8"/>
    <w:rsid w:val="00F75F4E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  <w:style w:type="paragraph" w:styleId="NormlWeb">
    <w:name w:val="Normal (Web)"/>
    <w:basedOn w:val="Norml"/>
    <w:uiPriority w:val="99"/>
    <w:unhideWhenUsed/>
    <w:rsid w:val="00AC2E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Microsoft Office User</cp:lastModifiedBy>
  <cp:revision>4</cp:revision>
  <cp:lastPrinted>2005-02-14T08:34:00Z</cp:lastPrinted>
  <dcterms:created xsi:type="dcterms:W3CDTF">2024-02-21T07:51:00Z</dcterms:created>
  <dcterms:modified xsi:type="dcterms:W3CDTF">2024-02-21T07:53:00Z</dcterms:modified>
</cp:coreProperties>
</file>