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584295" w:rsidRPr="00CB6E0A" w14:paraId="4EB5FE2C" w14:textId="77777777" w:rsidTr="00BF0F11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F3053A" w14:textId="77777777" w:rsidR="00584295" w:rsidRPr="00CB6E0A" w:rsidRDefault="00584295" w:rsidP="00BF0F11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14:paraId="001C5372" w14:textId="77777777" w:rsidR="00584295" w:rsidRPr="00CB6E0A" w:rsidRDefault="00584295" w:rsidP="00BF0F11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B9F9EE" w14:textId="77777777" w:rsidR="00584295" w:rsidRPr="00CB6E0A" w:rsidRDefault="00584295" w:rsidP="00BF0F11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17124B">
              <w:rPr>
                <w:i w:val="0"/>
                <w:iCs w:val="0"/>
                <w:sz w:val="22"/>
                <w:szCs w:val="22"/>
              </w:rPr>
              <w:t>Biztonságtudományi és Kibervédelmi Intézet</w:t>
            </w:r>
          </w:p>
        </w:tc>
      </w:tr>
      <w:tr w:rsidR="00584295" w:rsidRPr="00CB6E0A" w14:paraId="2C260A4B" w14:textId="77777777" w:rsidTr="00BF0F11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4B6A0" w14:textId="77777777" w:rsidR="00584295" w:rsidRPr="00CB6E0A" w:rsidRDefault="00584295" w:rsidP="00BF0F11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</w:t>
            </w:r>
            <w:proofErr w:type="gramStart"/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 xml:space="preserve">kódja:  </w:t>
            </w:r>
            <w:r w:rsidRPr="00232AD3">
              <w:rPr>
                <w:b/>
                <w:bCs/>
                <w:i w:val="0"/>
                <w:iCs w:val="0"/>
                <w:sz w:val="22"/>
                <w:szCs w:val="22"/>
              </w:rPr>
              <w:t>Infokommunikációs</w:t>
            </w:r>
            <w:proofErr w:type="gramEnd"/>
            <w:r w:rsidRPr="00232AD3">
              <w:rPr>
                <w:b/>
                <w:bCs/>
                <w:i w:val="0"/>
                <w:iCs w:val="0"/>
                <w:sz w:val="22"/>
                <w:szCs w:val="22"/>
              </w:rPr>
              <w:t xml:space="preserve"> rendszerek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</w:t>
            </w:r>
            <w:r w:rsidRPr="00C64375">
              <w:t>BBXIR14BNE</w:t>
            </w:r>
            <w:r w:rsidRPr="00CB6E0A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CB6E0A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14:paraId="7F3EED64" w14:textId="77777777" w:rsidR="00584295" w:rsidRPr="00CB6E0A" w:rsidRDefault="00584295" w:rsidP="00BF0F11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 </w:t>
            </w:r>
            <w:r w:rsidRPr="00CB6E0A">
              <w:rPr>
                <w:sz w:val="22"/>
                <w:szCs w:val="22"/>
              </w:rPr>
              <w:t>tagozat</w:t>
            </w:r>
            <w:r w:rsidRPr="00CB6E0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2. tanév </w:t>
            </w:r>
            <w:proofErr w:type="gramStart"/>
            <w:r>
              <w:rPr>
                <w:sz w:val="22"/>
                <w:szCs w:val="22"/>
              </w:rPr>
              <w:t>2 .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B6E0A">
              <w:rPr>
                <w:sz w:val="22"/>
                <w:szCs w:val="22"/>
              </w:rPr>
              <w:t xml:space="preserve">félév </w:t>
            </w:r>
          </w:p>
        </w:tc>
      </w:tr>
      <w:tr w:rsidR="00584295" w14:paraId="38D9B0ED" w14:textId="77777777" w:rsidTr="00BF0F11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A78D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Szakok melyeken a tárgyat </w:t>
            </w:r>
            <w:proofErr w:type="gramStart"/>
            <w:r>
              <w:rPr>
                <w:sz w:val="22"/>
                <w:szCs w:val="22"/>
              </w:rPr>
              <w:t>oktatják:</w:t>
            </w:r>
            <w:r>
              <w:rPr>
                <w:b/>
                <w:bCs/>
                <w:sz w:val="22"/>
                <w:szCs w:val="22"/>
              </w:rPr>
              <w:t xml:space="preserve">  Biztonságtechnikai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mérnök szak</w:t>
            </w:r>
          </w:p>
        </w:tc>
      </w:tr>
      <w:tr w:rsidR="00584295" w14:paraId="459A5740" w14:textId="77777777" w:rsidTr="00BF0F11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52BC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B995" w14:textId="76337263" w:rsidR="00584295" w:rsidRPr="00C3685B" w:rsidRDefault="00584295" w:rsidP="00BF0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habil. Kollár Csaba PhD.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6750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4E44" w14:textId="38141379" w:rsidR="00584295" w:rsidRPr="004A2AF3" w:rsidRDefault="00584295" w:rsidP="00BF0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Dr. habil. Kollár Csaba PhD.</w:t>
            </w:r>
          </w:p>
        </w:tc>
      </w:tr>
      <w:tr w:rsidR="00584295" w14:paraId="4B37DD2C" w14:textId="77777777" w:rsidTr="00BF0F11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1634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E91" w14:textId="77777777" w:rsidR="00584295" w:rsidRPr="00486A92" w:rsidRDefault="00584295" w:rsidP="00BF0F1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Informatika I. </w:t>
            </w:r>
            <w:r w:rsidRPr="008F6D2C">
              <w:rPr>
                <w:bCs/>
                <w:sz w:val="22"/>
                <w:szCs w:val="22"/>
              </w:rPr>
              <w:t>BBXIA11BNE</w:t>
            </w:r>
          </w:p>
        </w:tc>
      </w:tr>
      <w:tr w:rsidR="00584295" w14:paraId="7693F598" w14:textId="77777777" w:rsidTr="00BF0F11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BB6C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014B" w14:textId="77777777" w:rsidR="00584295" w:rsidRDefault="00584295" w:rsidP="00BF0F11">
            <w:pPr>
              <w:rPr>
                <w:b/>
                <w:bCs/>
                <w:sz w:val="22"/>
                <w:szCs w:val="22"/>
              </w:rPr>
            </w:pPr>
            <w:r w:rsidRPr="00434167">
              <w:rPr>
                <w:sz w:val="22"/>
                <w:szCs w:val="22"/>
              </w:rPr>
              <w:t>Előadás: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52AB" w14:textId="77777777" w:rsidR="00584295" w:rsidRDefault="00584295" w:rsidP="00BF0F11">
            <w:pPr>
              <w:rPr>
                <w:b/>
                <w:bCs/>
                <w:sz w:val="22"/>
                <w:szCs w:val="22"/>
              </w:rPr>
            </w:pPr>
            <w:r w:rsidRPr="00434167">
              <w:rPr>
                <w:sz w:val="22"/>
                <w:szCs w:val="22"/>
                <w:u w:val="single"/>
              </w:rPr>
              <w:t>Tantermi gyak.</w:t>
            </w:r>
            <w:r>
              <w:rPr>
                <w:sz w:val="22"/>
                <w:szCs w:val="22"/>
              </w:rPr>
              <w:t>:  1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3B57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74EA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584295" w14:paraId="5558A365" w14:textId="77777777" w:rsidTr="00BF0F11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1B817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14:paraId="6540052C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5960" w14:textId="77777777" w:rsidR="00584295" w:rsidRDefault="00584295" w:rsidP="00BF0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584295" w14:paraId="2F65AEC1" w14:textId="77777777" w:rsidTr="00BF0F11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4CA2" w14:textId="77777777" w:rsidR="00584295" w:rsidRDefault="00584295" w:rsidP="00BF0F11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584295" w:rsidRPr="00CB6E0A" w14:paraId="46EA712F" w14:textId="77777777" w:rsidTr="00BF0F11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FC06" w14:textId="41525641" w:rsidR="00584295" w:rsidRPr="007066E8" w:rsidRDefault="007066E8" w:rsidP="007066E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7066E8">
              <w:rPr>
                <w:sz w:val="22"/>
                <w:szCs w:val="22"/>
              </w:rPr>
              <w:t xml:space="preserve">Az Infokommunikációs </w:t>
            </w:r>
            <w:r>
              <w:rPr>
                <w:sz w:val="22"/>
                <w:szCs w:val="22"/>
              </w:rPr>
              <w:t>r</w:t>
            </w:r>
            <w:r w:rsidRPr="007066E8">
              <w:rPr>
                <w:sz w:val="22"/>
                <w:szCs w:val="22"/>
              </w:rPr>
              <w:t>endszerek tantárgy átfogó bevezetést nyújt a kommunikációs rendszerek alapjaiba és a hálózati technológiákba. A kurzus első előadásán a félévi követelmények kerülnek ismertetésre, majd részletesen foglalkozunk a kommunikáció alapmodelljével, különös tekintettel a műszaki-informatikai aspektusokra. Mélyrehatóan elemezzük a számítógép-hálózatokat és a különböző hálózati topológiákat, mint a centralizált, decentralizált és hibrid rendszereket. Kiemelt figyelmet fordítunk a vezeték nélküli hálózatok konfigurációjára, beleértve a WiFi hálózatokat, vendéghálózatok kialakítását, IP címek kiosztását és MAC címek kezelését. Továbbá tárgyaljuk a WiFi-n túli kommunikációs technológiákat, mint az IoT, Bluetooth, ZigBee, és aktív RFID megoldásokat, valamint a mobiltelefónia kommunikációs szabványait, beleértve a 4G-t és 5G-t. Az előadások során megvizsgáljuk az infokommunikációs rendszerek kiépítésénél használt különböző kábeltípusokat és csatlakozási módokat. A kurzus része egy komplex féléves feladat, amely során a hallgatók csoportosan alkalmazzák a tanultakat egy valósághű projekten. Emellett foglalkozunk tűzvédelmi és biztonsági rendszerekkel, az intelligens épületekkel és az épületautomatizálással, valamint a hang- és videokommunikációs megoldásokkal. A félév végén a hallgatók prezentálják projekteiket, amelyek értékelése a kurzus zárását képezi</w:t>
            </w:r>
            <w:r w:rsidR="00262EE6">
              <w:rPr>
                <w:sz w:val="22"/>
                <w:szCs w:val="22"/>
              </w:rPr>
              <w:t xml:space="preserve"> (megajánlott jegy). </w:t>
            </w:r>
          </w:p>
        </w:tc>
      </w:tr>
      <w:tr w:rsidR="00584295" w14:paraId="7714F770" w14:textId="77777777" w:rsidTr="00BF0F11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ED6B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584295" w14:paraId="1FF55E04" w14:textId="77777777" w:rsidTr="00BF0F11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6E28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203FF915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5A8B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584295" w:rsidRPr="00EE6578" w14:paraId="31DF96FF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78ED" w14:textId="77777777" w:rsidR="00584295" w:rsidRPr="000F7BB5" w:rsidRDefault="00584295" w:rsidP="00BF0F11">
            <w:pPr>
              <w:jc w:val="center"/>
            </w:pP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DBC9" w14:textId="77777777" w:rsidR="00584295" w:rsidRPr="00D330DF" w:rsidRDefault="00584295" w:rsidP="00BF0F11">
            <w:r>
              <w:t>Bevezető előadás, a félévi követelmények ismertetése</w:t>
            </w:r>
          </w:p>
        </w:tc>
      </w:tr>
      <w:tr w:rsidR="00584295" w:rsidRPr="00EE6578" w14:paraId="563A0BDB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A78" w14:textId="77777777" w:rsidR="00584295" w:rsidRPr="00445C87" w:rsidRDefault="00584295" w:rsidP="00BF0F11">
            <w:pPr>
              <w:pStyle w:val="Cmsor5"/>
              <w:jc w:val="center"/>
              <w:rPr>
                <w:b w:val="0"/>
                <w:sz w:val="20"/>
                <w:szCs w:val="20"/>
              </w:rPr>
            </w:pPr>
            <w:r w:rsidRPr="00445C87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3286" w14:textId="77777777" w:rsidR="00584295" w:rsidRPr="00D330DF" w:rsidRDefault="00584295" w:rsidP="00BF0F11">
            <w:r>
              <w:t>A kommunikáció (műszaki-informatikai) alapmodellje</w:t>
            </w:r>
          </w:p>
        </w:tc>
      </w:tr>
      <w:tr w:rsidR="00584295" w:rsidRPr="00EE6578" w14:paraId="2CB5ABEF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DD9" w14:textId="77777777" w:rsidR="00584295" w:rsidRPr="00445C87" w:rsidRDefault="00584295" w:rsidP="00BF0F11">
            <w:pPr>
              <w:jc w:val="center"/>
            </w:pPr>
            <w:r w:rsidRPr="00445C87">
              <w:t>3</w:t>
            </w:r>
            <w: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16C8" w14:textId="77777777" w:rsidR="00584295" w:rsidRPr="00D330DF" w:rsidRDefault="00584295" w:rsidP="00BF0F11">
            <w:r w:rsidRPr="00C763F4">
              <w:t>Számítógép-hálózatok, hálózati topológiák (centralizált, decentralizált, hibrid)</w:t>
            </w:r>
          </w:p>
        </w:tc>
      </w:tr>
      <w:tr w:rsidR="00584295" w:rsidRPr="00EE6578" w14:paraId="43D1A321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A8EB" w14:textId="77777777" w:rsidR="00584295" w:rsidRPr="00445C87" w:rsidRDefault="00584295" w:rsidP="00BF0F11">
            <w:pPr>
              <w:jc w:val="center"/>
            </w:pPr>
            <w:r w:rsidRPr="00445C87">
              <w:t>4</w:t>
            </w:r>
            <w:r>
              <w:t>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28F1" w14:textId="77777777" w:rsidR="00584295" w:rsidRPr="00D330DF" w:rsidRDefault="00584295" w:rsidP="00BF0F11">
            <w:r w:rsidRPr="00C763F4">
              <w:t>Vezeték nélküli (WiFi) hálózatok konfigurációja, vendéghálóaztok kialakítása, tartományok, IP cím kiosztás és MAC address</w:t>
            </w:r>
          </w:p>
        </w:tc>
      </w:tr>
      <w:tr w:rsidR="00584295" w:rsidRPr="00EE6578" w14:paraId="29684946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134F" w14:textId="77777777" w:rsidR="00584295" w:rsidRDefault="00584295" w:rsidP="00BF0F11">
            <w:pPr>
              <w:jc w:val="center"/>
            </w:pPr>
            <w: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DB43D" w14:textId="77777777" w:rsidR="00584295" w:rsidRPr="00591587" w:rsidRDefault="00584295" w:rsidP="00BF0F11">
            <w:r w:rsidRPr="00C763F4">
              <w:t xml:space="preserve">WiFi-n kívüli kommunikációs megoldások, protokollok, szabványok, ajánlások (IoT, bluetooth, zigbee, aktív </w:t>
            </w:r>
            <w:proofErr w:type="gramStart"/>
            <w:r w:rsidRPr="00C763F4">
              <w:t>RFID,</w:t>
            </w:r>
            <w:proofErr w:type="gramEnd"/>
            <w:r w:rsidRPr="00C763F4">
              <w:t xml:space="preserve"> stb.)</w:t>
            </w:r>
          </w:p>
        </w:tc>
      </w:tr>
      <w:tr w:rsidR="00584295" w:rsidRPr="00EE6578" w14:paraId="3767C2B0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D65A" w14:textId="77777777" w:rsidR="00584295" w:rsidRPr="00445C87" w:rsidRDefault="00584295" w:rsidP="00BF0F11">
            <w:pPr>
              <w:jc w:val="center"/>
            </w:pPr>
            <w: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FEF4" w14:textId="77777777" w:rsidR="00584295" w:rsidRPr="00D330DF" w:rsidRDefault="00584295" w:rsidP="00BF0F11">
            <w:r w:rsidRPr="00C763F4">
              <w:t>A mobiltelefónia kommunikációs szabványai</w:t>
            </w:r>
            <w:r>
              <w:t xml:space="preserve"> </w:t>
            </w:r>
            <w:r w:rsidRPr="00C763F4">
              <w:t>(4G, 5G)</w:t>
            </w:r>
            <w:r>
              <w:t xml:space="preserve">, </w:t>
            </w:r>
            <w:r w:rsidRPr="00C763F4">
              <w:t>Nyomkövetés, GIS, GPS rendszerek</w:t>
            </w:r>
          </w:p>
        </w:tc>
      </w:tr>
      <w:tr w:rsidR="00584295" w:rsidRPr="00EE6578" w14:paraId="47E4E746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B0EE" w14:textId="77777777" w:rsidR="00584295" w:rsidRPr="00445C87" w:rsidRDefault="00584295" w:rsidP="00BF0F11">
            <w:pPr>
              <w:jc w:val="center"/>
            </w:pPr>
            <w: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6FE2" w14:textId="77777777" w:rsidR="00584295" w:rsidRPr="00D330DF" w:rsidRDefault="00584295" w:rsidP="00BF0F11">
            <w:r w:rsidRPr="00C763F4">
              <w:t>Az infokommunikációs rendszerek kiépítése során használt kábelek (réz, koax, optikai, kötővégek) és azok alkalmazhatósága</w:t>
            </w:r>
          </w:p>
        </w:tc>
      </w:tr>
      <w:tr w:rsidR="00584295" w:rsidRPr="00EE6578" w14:paraId="5CF099CA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4EC8" w14:textId="77777777" w:rsidR="00584295" w:rsidRPr="00445C87" w:rsidRDefault="00584295" w:rsidP="00BF0F11">
            <w:pPr>
              <w:jc w:val="center"/>
            </w:pPr>
            <w: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2D24" w14:textId="77777777" w:rsidR="00584295" w:rsidRPr="00D330DF" w:rsidRDefault="00584295" w:rsidP="00BF0F11">
            <w:r w:rsidRPr="00C763F4">
              <w:t>Beszámoló a félévi komplex feladat haladásáról</w:t>
            </w:r>
          </w:p>
        </w:tc>
      </w:tr>
      <w:tr w:rsidR="00584295" w:rsidRPr="00EE6578" w14:paraId="2AB4A043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C0D0" w14:textId="77777777" w:rsidR="00584295" w:rsidRPr="00445C87" w:rsidRDefault="00584295" w:rsidP="00BF0F11">
            <w:pPr>
              <w:jc w:val="center"/>
            </w:pPr>
            <w: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9AAA7" w14:textId="77777777" w:rsidR="00584295" w:rsidRPr="00D330DF" w:rsidRDefault="00584295" w:rsidP="00BF0F11">
            <w:r w:rsidRPr="00C763F4">
              <w:t>Tűzvédelmi rendszerek</w:t>
            </w:r>
          </w:p>
        </w:tc>
      </w:tr>
      <w:tr w:rsidR="00584295" w:rsidRPr="00EE6578" w14:paraId="70DE9221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EAC7" w14:textId="77777777" w:rsidR="00584295" w:rsidRPr="00445C87" w:rsidRDefault="00584295" w:rsidP="00BF0F11">
            <w:pPr>
              <w:jc w:val="center"/>
            </w:pPr>
            <w: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B63A" w14:textId="77777777" w:rsidR="00584295" w:rsidRPr="00D330DF" w:rsidRDefault="00584295" w:rsidP="00BF0F11">
            <w:r w:rsidRPr="00C763F4">
              <w:t xml:space="preserve">Biztonsági rendszerek (beléptetés, fizikai biztonság, törésérzékelő, mozgásérzékelő, kamera, </w:t>
            </w:r>
            <w:proofErr w:type="gramStart"/>
            <w:r w:rsidRPr="00C763F4">
              <w:t>beléptetés,</w:t>
            </w:r>
            <w:proofErr w:type="gramEnd"/>
            <w:r w:rsidRPr="00C763F4">
              <w:t xml:space="preserve"> stb.)</w:t>
            </w:r>
          </w:p>
        </w:tc>
      </w:tr>
      <w:tr w:rsidR="00584295" w:rsidRPr="00EE6578" w14:paraId="37EE1241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EBA2" w14:textId="77777777" w:rsidR="00584295" w:rsidRPr="00445C87" w:rsidRDefault="00584295" w:rsidP="00BF0F11">
            <w:pPr>
              <w:jc w:val="center"/>
            </w:pPr>
            <w:r w:rsidRPr="00445C87">
              <w:t>1</w:t>
            </w:r>
            <w: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7233" w14:textId="77777777" w:rsidR="00584295" w:rsidRPr="00D330DF" w:rsidRDefault="00584295" w:rsidP="00BF0F11">
            <w:r w:rsidRPr="00C763F4">
              <w:t>Intelligens épületek és épületautomatizálás</w:t>
            </w:r>
          </w:p>
        </w:tc>
      </w:tr>
      <w:tr w:rsidR="00584295" w:rsidRPr="00EE6578" w14:paraId="49062A90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07AD" w14:textId="77777777" w:rsidR="00584295" w:rsidRPr="00445C87" w:rsidRDefault="00584295" w:rsidP="00BF0F11">
            <w:pPr>
              <w:jc w:val="center"/>
            </w:pPr>
            <w: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5D4C" w14:textId="77777777" w:rsidR="00584295" w:rsidRPr="00E5134C" w:rsidRDefault="00584295" w:rsidP="00BF0F11">
            <w:r w:rsidRPr="00C763F4">
              <w:t>Hang- és videokommunikációs megoldások (hardverelemek, szoftverek, komplex rendszerek)</w:t>
            </w:r>
          </w:p>
        </w:tc>
      </w:tr>
      <w:tr w:rsidR="00584295" w:rsidRPr="00EE6578" w14:paraId="62CD3594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BD1E" w14:textId="77777777" w:rsidR="00584295" w:rsidRPr="00445C87" w:rsidRDefault="00584295" w:rsidP="00BF0F11">
            <w:pPr>
              <w:jc w:val="center"/>
            </w:pPr>
            <w: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E377" w14:textId="77777777" w:rsidR="00584295" w:rsidRPr="00E5134C" w:rsidRDefault="00584295" w:rsidP="00BF0F11">
            <w:r w:rsidRPr="00C763F4">
              <w:t>Konzultáció a féléves komplex feladat beadása előtt</w:t>
            </w:r>
          </w:p>
        </w:tc>
      </w:tr>
      <w:tr w:rsidR="00584295" w:rsidRPr="00EE6578" w14:paraId="6D77E3EC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5770" w14:textId="77777777" w:rsidR="00584295" w:rsidRPr="00445C87" w:rsidRDefault="00584295" w:rsidP="00BF0F11">
            <w:pPr>
              <w:jc w:val="center"/>
            </w:pPr>
            <w:r w:rsidRPr="00445C87">
              <w:t>1</w:t>
            </w:r>
            <w: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5A60" w14:textId="77777777" w:rsidR="00584295" w:rsidRPr="00D330DF" w:rsidRDefault="00584295" w:rsidP="00BF0F11">
            <w:r w:rsidRPr="00C763F4">
              <w:t>A kiscsoportok komplex feladatainak prezentálása</w:t>
            </w:r>
            <w:r>
              <w:t>, A félév értékelése, zárása</w:t>
            </w:r>
          </w:p>
        </w:tc>
      </w:tr>
      <w:tr w:rsidR="00584295" w14:paraId="25F17FB8" w14:textId="77777777" w:rsidTr="00BF0F11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C6C7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követelmények</w:t>
            </w:r>
            <w:r>
              <w:rPr>
                <w:sz w:val="22"/>
                <w:szCs w:val="22"/>
              </w:rPr>
              <w:t xml:space="preserve"> </w:t>
            </w:r>
          </w:p>
          <w:p w14:paraId="7A298573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(feladat, </w:t>
            </w:r>
            <w:r w:rsidRPr="007E63AA">
              <w:rPr>
                <w:i/>
                <w:iCs/>
                <w:sz w:val="22"/>
                <w:szCs w:val="22"/>
              </w:rPr>
              <w:t>zh</w:t>
            </w:r>
            <w:r>
              <w:rPr>
                <w:i/>
                <w:iCs/>
                <w:sz w:val="22"/>
                <w:szCs w:val="22"/>
              </w:rPr>
              <w:t>. dolgozat, esszé, stb)</w:t>
            </w:r>
          </w:p>
        </w:tc>
      </w:tr>
      <w:tr w:rsidR="00584295" w14:paraId="6DAB39AC" w14:textId="77777777" w:rsidTr="00BF0F11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81E6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14:paraId="4D2D160B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7465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8. héten a féléves komplex feladat haladásából beszámoló. </w:t>
            </w:r>
          </w:p>
          <w:p w14:paraId="60851CB5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14. héten a komplex feladat bemutatása.</w:t>
            </w:r>
          </w:p>
        </w:tc>
      </w:tr>
      <w:tr w:rsidR="00584295" w14:paraId="111C7278" w14:textId="77777777" w:rsidTr="00BF0F11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673B" w14:textId="77777777" w:rsidR="00584295" w:rsidRPr="00EE6578" w:rsidRDefault="00584295" w:rsidP="00BF0F11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411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75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db. kiscsoportos hallgató előadás</w:t>
            </w:r>
          </w:p>
          <w:p w14:paraId="40156DA7" w14:textId="41838F78" w:rsidR="00584295" w:rsidRPr="000F7BB5" w:rsidRDefault="00584295" w:rsidP="00BF0F11">
            <w:r>
              <w:rPr>
                <w:sz w:val="22"/>
                <w:szCs w:val="22"/>
              </w:rPr>
              <w:t>1 db. kiscsoportos komplex feladat</w:t>
            </w:r>
            <w:r w:rsidR="00B84673">
              <w:rPr>
                <w:sz w:val="22"/>
                <w:szCs w:val="22"/>
              </w:rPr>
              <w:t xml:space="preserve"> (előadás és dokumentum)</w:t>
            </w:r>
          </w:p>
        </w:tc>
      </w:tr>
      <w:tr w:rsidR="00584295" w14:paraId="7F080C38" w14:textId="77777777" w:rsidTr="00BF0F11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0E0F" w14:textId="77777777" w:rsidR="00584295" w:rsidRPr="00CB6E0A" w:rsidRDefault="00584295" w:rsidP="00BF0F11">
            <w:pPr>
              <w:jc w:val="center"/>
              <w:rPr>
                <w:i/>
                <w:iCs/>
                <w:sz w:val="22"/>
                <w:szCs w:val="22"/>
              </w:rPr>
            </w:pPr>
            <w:r w:rsidRPr="00CB6E0A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584295" w14:paraId="521C7D20" w14:textId="77777777" w:rsidTr="00BF0F11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7F82" w14:textId="1BD35EF3" w:rsidR="0089271D" w:rsidRPr="0089271D" w:rsidRDefault="0089271D" w:rsidP="0089271D">
            <w:r w:rsidRPr="0089271D">
              <w:t xml:space="preserve">Értékelés: </w:t>
            </w:r>
            <w:r w:rsidR="006F02BA">
              <w:t xml:space="preserve">A </w:t>
            </w:r>
            <w:r w:rsidR="00236BCE">
              <w:t xml:space="preserve">megajánlott </w:t>
            </w:r>
            <w:r w:rsidR="006F02BA">
              <w:t>jegy megszerzésének feltétele a fent leírt követelmények megfelelő színvonalon, időben történő</w:t>
            </w:r>
            <w:r w:rsidRPr="0089271D">
              <w:t xml:space="preserve"> teljesítése.</w:t>
            </w:r>
          </w:p>
          <w:p w14:paraId="39AB62B6" w14:textId="77777777" w:rsidR="0089271D" w:rsidRPr="0089271D" w:rsidRDefault="0089271D" w:rsidP="0089271D">
            <w:r w:rsidRPr="0089271D">
              <w:t>Elégséges&gt;40%</w:t>
            </w:r>
          </w:p>
          <w:p w14:paraId="7EF6BAB4" w14:textId="77777777" w:rsidR="0089271D" w:rsidRPr="0089271D" w:rsidRDefault="0089271D" w:rsidP="0089271D">
            <w:r w:rsidRPr="0089271D">
              <w:t>Közepes&gt;55%</w:t>
            </w:r>
          </w:p>
          <w:p w14:paraId="5A657C62" w14:textId="77777777" w:rsidR="0089271D" w:rsidRPr="0089271D" w:rsidRDefault="0089271D" w:rsidP="0089271D">
            <w:r w:rsidRPr="0089271D">
              <w:t>Jó&gt;70%</w:t>
            </w:r>
          </w:p>
          <w:p w14:paraId="02619226" w14:textId="77777777" w:rsidR="0089271D" w:rsidRPr="0089271D" w:rsidRDefault="0089271D" w:rsidP="0089271D">
            <w:r w:rsidRPr="0089271D">
              <w:t>Jeles&gt;85%</w:t>
            </w:r>
          </w:p>
          <w:p w14:paraId="05DABCE4" w14:textId="77777777" w:rsidR="0089271D" w:rsidRPr="0089271D" w:rsidRDefault="0089271D" w:rsidP="0089271D">
            <w:r w:rsidRPr="0089271D">
              <w:t>Az évközi jegy/aláírás szorgalmi időszakon túli pótlásának módja: HKR 47. §</w:t>
            </w:r>
          </w:p>
          <w:p w14:paraId="338D3B17" w14:textId="77777777" w:rsidR="0089271D" w:rsidRPr="0089271D" w:rsidRDefault="0089271D" w:rsidP="0089271D">
            <w:r w:rsidRPr="0089271D">
              <w:t>Hiányzás szabályozása: HKR 46. §</w:t>
            </w:r>
          </w:p>
          <w:p w14:paraId="02E2CE99" w14:textId="05BA78B4" w:rsidR="00584295" w:rsidRPr="00434167" w:rsidRDefault="0089271D" w:rsidP="00BF0F11">
            <w:r w:rsidRPr="0089271D"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  <w:tr w:rsidR="00584295" w14:paraId="558CB2CC" w14:textId="77777777" w:rsidTr="00BF0F11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21A6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félévzárás módja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(vizsga módja: </w:t>
            </w:r>
            <w:r w:rsidRPr="00C763F4">
              <w:rPr>
                <w:i/>
                <w:iCs/>
                <w:sz w:val="22"/>
                <w:szCs w:val="22"/>
              </w:rPr>
              <w:t>írásbeli, szóbeli,</w:t>
            </w:r>
            <w:r w:rsidRPr="00890151"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890151">
              <w:rPr>
                <w:bCs/>
                <w:i/>
                <w:iCs/>
                <w:sz w:val="22"/>
                <w:szCs w:val="22"/>
              </w:rPr>
              <w:t>teszt</w:t>
            </w:r>
            <w:r>
              <w:rPr>
                <w:i/>
                <w:iCs/>
                <w:sz w:val="22"/>
                <w:szCs w:val="22"/>
              </w:rPr>
              <w:t>,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stb.)</w:t>
            </w:r>
          </w:p>
        </w:tc>
      </w:tr>
      <w:tr w:rsidR="00584295" w14:paraId="0494EB82" w14:textId="77777777" w:rsidTr="00BF0F11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1F9E" w14:textId="77777777" w:rsidR="00584295" w:rsidRDefault="00584295" w:rsidP="00BF0F11">
            <w:pPr>
              <w:rPr>
                <w:sz w:val="22"/>
                <w:szCs w:val="22"/>
              </w:rPr>
            </w:pPr>
            <w:r w:rsidRPr="00C763F4">
              <w:rPr>
                <w:sz w:val="22"/>
                <w:szCs w:val="22"/>
              </w:rPr>
              <w:t>A félév</w:t>
            </w:r>
            <w:r>
              <w:rPr>
                <w:sz w:val="22"/>
                <w:szCs w:val="22"/>
              </w:rPr>
              <w:t xml:space="preserve"> elején kiadott kiscsoportos, komplex feladat időben történő elkészítése és beadása. </w:t>
            </w:r>
          </w:p>
          <w:p w14:paraId="462DAC44" w14:textId="77777777" w:rsidR="00584295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aláírás feltétele a kiscsoportos hallgatói előadás, illetve a komplex feladatból készített prezentáció. </w:t>
            </w:r>
          </w:p>
          <w:p w14:paraId="61368B90" w14:textId="1E8895E8" w:rsidR="00584295" w:rsidRPr="00C763F4" w:rsidRDefault="00584295" w:rsidP="00BF0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félévi jegy 25%-ban a kiselőadásból, 25%-ban a komplex feladat prezentációjából, 50%-ban pedig a komplex feladat írásos változatának értékeléséből tevődik össze. </w:t>
            </w:r>
            <w:r w:rsidR="00262EE6">
              <w:rPr>
                <w:sz w:val="22"/>
                <w:szCs w:val="22"/>
              </w:rPr>
              <w:t>Amennyiben a hallgató a komplex feladatra négyesnél rosszabb jegyet kap</w:t>
            </w:r>
            <w:r w:rsidR="00620A34">
              <w:rPr>
                <w:sz w:val="22"/>
                <w:szCs w:val="22"/>
              </w:rPr>
              <w:t xml:space="preserve"> (elégséges, közepes, vagy a négyes megajánlott jegyet nem fogadja el)</w:t>
            </w:r>
            <w:r w:rsidR="00262EE6">
              <w:rPr>
                <w:sz w:val="22"/>
                <w:szCs w:val="22"/>
              </w:rPr>
              <w:t>, a vizsgaidőszakban szóbeli vizsgát kell tennie.</w:t>
            </w:r>
          </w:p>
        </w:tc>
      </w:tr>
      <w:tr w:rsidR="00584295" w14:paraId="17E21A6C" w14:textId="77777777" w:rsidTr="00BF0F11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B85AF" w14:textId="77777777" w:rsidR="00584295" w:rsidRDefault="00584295" w:rsidP="00BF0F11">
            <w:r w:rsidRPr="001B71D4">
              <w:rPr>
                <w:b/>
                <w:sz w:val="22"/>
                <w:szCs w:val="22"/>
              </w:rPr>
              <w:t>Kötelező irodalom</w:t>
            </w:r>
            <w:r w:rsidRPr="001B71D4">
              <w:t xml:space="preserve">: </w:t>
            </w:r>
          </w:p>
          <w:p w14:paraId="1AE471E7" w14:textId="77777777" w:rsidR="00584295" w:rsidRDefault="00584295" w:rsidP="00BF0F11">
            <w:pPr>
              <w:numPr>
                <w:ilvl w:val="0"/>
                <w:numId w:val="1"/>
              </w:numPr>
            </w:pPr>
            <w:r>
              <w:t>Az oktató által készített, a hallgatók rendelkezésére bocsátott elektronikus jegyzet</w:t>
            </w:r>
          </w:p>
          <w:p w14:paraId="48F270E7" w14:textId="77777777" w:rsidR="00584295" w:rsidRPr="00EE6578" w:rsidRDefault="00584295" w:rsidP="00BF0F11">
            <w:pPr>
              <w:numPr>
                <w:ilvl w:val="0"/>
                <w:numId w:val="1"/>
              </w:numPr>
            </w:pPr>
            <w:r>
              <w:t xml:space="preserve">Távközlő hálózatok és informatikai szolgáltatások </w:t>
            </w:r>
            <w:hyperlink r:id="rId5" w:history="1">
              <w:r w:rsidRPr="00BA7B2F">
                <w:rPr>
                  <w:rStyle w:val="Hiperhivatkozs"/>
                  <w:rFonts w:eastAsia="MS Mincho"/>
                </w:rPr>
                <w:t>http://regi.hte.hu/online_konyv</w:t>
              </w:r>
            </w:hyperlink>
            <w:r>
              <w:t xml:space="preserve"> </w:t>
            </w:r>
          </w:p>
        </w:tc>
      </w:tr>
      <w:tr w:rsidR="00584295" w14:paraId="6C92EEB2" w14:textId="77777777" w:rsidTr="00BF0F11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662B" w14:textId="77777777" w:rsidR="00584295" w:rsidRPr="004E0E8D" w:rsidRDefault="00584295" w:rsidP="00BF0F11">
            <w:pPr>
              <w:rPr>
                <w:b/>
                <w:bCs/>
                <w:sz w:val="22"/>
                <w:szCs w:val="22"/>
              </w:rPr>
            </w:pPr>
            <w:r w:rsidRPr="004E0E8D">
              <w:rPr>
                <w:b/>
                <w:bCs/>
                <w:sz w:val="22"/>
                <w:szCs w:val="22"/>
              </w:rPr>
              <w:t>Ajánlott irodalom:</w:t>
            </w:r>
          </w:p>
          <w:p w14:paraId="54885DA8" w14:textId="77777777" w:rsidR="00584295" w:rsidRDefault="00584295" w:rsidP="00BF0F11">
            <w:pPr>
              <w:numPr>
                <w:ilvl w:val="0"/>
                <w:numId w:val="2"/>
              </w:numPr>
            </w:pPr>
            <w:r>
              <w:t>David J. Wetherall Andrew S. Tanenbaum: Számítógép-hálózatok. Panem Kft. 2013.</w:t>
            </w:r>
          </w:p>
          <w:p w14:paraId="0E7DCE4D" w14:textId="77777777" w:rsidR="00584295" w:rsidRDefault="00584295" w:rsidP="00BF0F11">
            <w:pPr>
              <w:numPr>
                <w:ilvl w:val="0"/>
                <w:numId w:val="2"/>
              </w:numPr>
            </w:pPr>
            <w:r>
              <w:t>Jim Geier: Vezeték nélküli hálózatok. Panem Kft. 2005.</w:t>
            </w:r>
          </w:p>
          <w:p w14:paraId="0B601267" w14:textId="77777777" w:rsidR="00584295" w:rsidRDefault="00584295" w:rsidP="00BF0F11">
            <w:pPr>
              <w:numPr>
                <w:ilvl w:val="0"/>
                <w:numId w:val="2"/>
              </w:numPr>
            </w:pPr>
            <w:r>
              <w:t>Kollár Csaba: IoT a gyakorlatban, az információbiztonság fókuszában I.: Az IoT működése, fejlődési tendenciái. BOLYAI SZEMLE 2017: 1 pp. 41-54. 2017.</w:t>
            </w:r>
          </w:p>
          <w:p w14:paraId="7FAEB642" w14:textId="77777777" w:rsidR="00584295" w:rsidRPr="00F72A80" w:rsidRDefault="00584295" w:rsidP="00BF0F11">
            <w:pPr>
              <w:numPr>
                <w:ilvl w:val="0"/>
                <w:numId w:val="2"/>
              </w:numPr>
            </w:pPr>
            <w:r>
              <w:t>Kollár, Csaba: AZ IOT KATONAI FELHASZNÁLÁSI LEHETŐSÉGEI ÉS A FEJLESZTÉS IRÁNYAI. HADMÉRNÖK 12: 4 pp. 146-158. 2017</w:t>
            </w:r>
          </w:p>
        </w:tc>
      </w:tr>
      <w:tr w:rsidR="00584295" w14:paraId="24AE8D5E" w14:textId="77777777" w:rsidTr="00BF0F11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15" w14:textId="77777777" w:rsidR="00584295" w:rsidRPr="007D1E92" w:rsidRDefault="00584295" w:rsidP="00BF0F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584295" w14:paraId="4D319668" w14:textId="77777777" w:rsidTr="00BF0F11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20B8A" w14:textId="77777777" w:rsidR="00584295" w:rsidRDefault="00584295" w:rsidP="00BF0F11">
            <w:pPr>
              <w:jc w:val="center"/>
              <w:rPr>
                <w:sz w:val="22"/>
                <w:szCs w:val="22"/>
              </w:rPr>
            </w:pPr>
          </w:p>
        </w:tc>
      </w:tr>
      <w:tr w:rsidR="00584295" w14:paraId="4FCD90DB" w14:textId="77777777" w:rsidTr="00BF0F11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F57E" w14:textId="77777777" w:rsidR="00584295" w:rsidRPr="007D1E92" w:rsidRDefault="00584295" w:rsidP="00BF0F11">
            <w:pPr>
              <w:jc w:val="center"/>
              <w:rPr>
                <w:b/>
                <w:bCs/>
                <w:sz w:val="22"/>
                <w:szCs w:val="22"/>
              </w:rPr>
            </w:pPr>
            <w:r w:rsidRPr="00643D08">
              <w:rPr>
                <w:b/>
                <w:bCs/>
                <w:sz w:val="22"/>
                <w:szCs w:val="22"/>
              </w:rPr>
              <w:t>A tárg</w:t>
            </w:r>
            <w:r>
              <w:rPr>
                <w:b/>
                <w:bCs/>
                <w:sz w:val="22"/>
                <w:szCs w:val="22"/>
              </w:rPr>
              <w:t>y minőségbiztosítási módszerei:</w:t>
            </w:r>
          </w:p>
        </w:tc>
      </w:tr>
    </w:tbl>
    <w:p w14:paraId="1C3AF03D" w14:textId="77777777" w:rsidR="00584295" w:rsidRDefault="00584295" w:rsidP="00584295"/>
    <w:p w14:paraId="1C1F1400" w14:textId="77777777" w:rsidR="00584295" w:rsidRDefault="00584295" w:rsidP="00584295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  <w:r>
        <w:rPr>
          <w:sz w:val="22"/>
          <w:szCs w:val="22"/>
        </w:rPr>
        <w:tab/>
        <w:t>……………………………</w:t>
      </w:r>
    </w:p>
    <w:p w14:paraId="6F4F148C" w14:textId="77777777" w:rsidR="00584295" w:rsidRPr="00FA6AAF" w:rsidRDefault="00584295" w:rsidP="00584295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tantárgyfelelős</w:t>
      </w:r>
      <w:r>
        <w:rPr>
          <w:sz w:val="22"/>
          <w:szCs w:val="22"/>
        </w:rPr>
        <w:tab/>
        <w:t>dékán</w:t>
      </w:r>
    </w:p>
    <w:p w14:paraId="560836D9" w14:textId="77777777" w:rsidR="00ED1CB3" w:rsidRDefault="00ED1CB3"/>
    <w:sectPr w:rsidR="00ED1CB3" w:rsidSect="00A20A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22F"/>
    <w:multiLevelType w:val="hybridMultilevel"/>
    <w:tmpl w:val="23E2D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4E30"/>
    <w:multiLevelType w:val="hybridMultilevel"/>
    <w:tmpl w:val="BA0862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145273">
    <w:abstractNumId w:val="0"/>
  </w:num>
  <w:num w:numId="2" w16cid:durableId="1841658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9D"/>
    <w:rsid w:val="001A4F26"/>
    <w:rsid w:val="00236BCE"/>
    <w:rsid w:val="00262EE6"/>
    <w:rsid w:val="002C1E9D"/>
    <w:rsid w:val="00434167"/>
    <w:rsid w:val="0046209C"/>
    <w:rsid w:val="00584295"/>
    <w:rsid w:val="00620A34"/>
    <w:rsid w:val="006F02BA"/>
    <w:rsid w:val="007066E8"/>
    <w:rsid w:val="0089271D"/>
    <w:rsid w:val="00A20A7F"/>
    <w:rsid w:val="00AA7943"/>
    <w:rsid w:val="00B84673"/>
    <w:rsid w:val="00C12451"/>
    <w:rsid w:val="00E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4CAD"/>
  <w15:chartTrackingRefBased/>
  <w15:docId w15:val="{1C21EDA3-000C-43BE-93A9-5FD473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42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84295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qFormat/>
    <w:rsid w:val="00584295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584295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584295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584295"/>
    <w:pPr>
      <w:keepNext/>
      <w:outlineLvl w:val="4"/>
    </w:pPr>
    <w:rPr>
      <w:rFonts w:eastAsia="MS Mincho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84295"/>
    <w:rPr>
      <w:rFonts w:ascii="Times New Roman" w:eastAsia="Times New Roman" w:hAnsi="Times New Roman" w:cs="Times New Roman"/>
      <w:i/>
      <w:iCs/>
      <w:kern w:val="0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84295"/>
    <w:rPr>
      <w:rFonts w:ascii="Times New Roman" w:eastAsia="Times New Roman" w:hAnsi="Times New Roman" w:cs="Times New Roman"/>
      <w:i/>
      <w:iCs/>
      <w:kern w:val="0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84295"/>
    <w:rPr>
      <w:rFonts w:ascii="Times New Roman" w:eastAsia="Times New Roman" w:hAnsi="Times New Roman" w:cs="Times New Roman"/>
      <w:i/>
      <w:iCs/>
      <w:kern w:val="0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84295"/>
    <w:rPr>
      <w:rFonts w:ascii="Times New Roman" w:eastAsia="Times New Roman" w:hAnsi="Times New Roman" w:cs="Times New Roman"/>
      <w:b/>
      <w:bCs/>
      <w:kern w:val="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84295"/>
    <w:rPr>
      <w:rFonts w:ascii="Times New Roman" w:eastAsia="MS Mincho" w:hAnsi="Times New Roman" w:cs="Times New Roman"/>
      <w:b/>
      <w:bCs/>
      <w:kern w:val="0"/>
      <w:lang w:eastAsia="hu-HU"/>
    </w:rPr>
  </w:style>
  <w:style w:type="paragraph" w:styleId="lfej">
    <w:name w:val="header"/>
    <w:basedOn w:val="Norml"/>
    <w:link w:val="lfejChar1"/>
    <w:rsid w:val="00584295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">
    <w:name w:val="Élőfej Char"/>
    <w:basedOn w:val="Bekezdsalapbettpusa"/>
    <w:uiPriority w:val="99"/>
    <w:semiHidden/>
    <w:rsid w:val="00584295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customStyle="1" w:styleId="lfejChar1">
    <w:name w:val="Élőfej Char1"/>
    <w:link w:val="lfej"/>
    <w:rsid w:val="00584295"/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Hiperhivatkozs">
    <w:name w:val="Hyperlink"/>
    <w:rsid w:val="005842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i.hte.hu/online_kony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Kollár</dc:creator>
  <cp:keywords/>
  <dc:description/>
  <cp:lastModifiedBy>Csaba Dr. Kollár</cp:lastModifiedBy>
  <cp:revision>3</cp:revision>
  <dcterms:created xsi:type="dcterms:W3CDTF">2024-02-21T08:32:00Z</dcterms:created>
  <dcterms:modified xsi:type="dcterms:W3CDTF">2024-02-21T09:07:00Z</dcterms:modified>
</cp:coreProperties>
</file>