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98B03EA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Biztonságtudományi</w:t>
            </w:r>
            <w:r w:rsidR="00A41F6E">
              <w:rPr>
                <w:b/>
              </w:rPr>
              <w:t xml:space="preserve"> és </w:t>
            </w:r>
            <w:proofErr w:type="spellStart"/>
            <w:r w:rsidR="00A41F6E">
              <w:rPr>
                <w:b/>
              </w:rPr>
              <w:t>Kibervédelmi</w:t>
            </w:r>
            <w:proofErr w:type="spellEnd"/>
            <w:r w:rsidRPr="004C55B2">
              <w:rPr>
                <w:b/>
              </w:rPr>
              <w:t xml:space="preserve">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37D3D707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8F3A56">
              <w:t>Kockázatelemzés</w:t>
            </w:r>
            <w:r w:rsidR="002B1BFE" w:rsidRPr="008625C2">
              <w:t xml:space="preserve">                     </w:t>
            </w:r>
            <w:r w:rsidR="009B7F17" w:rsidRPr="008625C2">
              <w:t xml:space="preserve">        </w:t>
            </w:r>
            <w:r w:rsidR="00B25F6A">
              <w:t xml:space="preserve">  </w:t>
            </w:r>
            <w:r w:rsidR="00B25F6A" w:rsidRPr="00800C9A">
              <w:t>BBXKE14BNE</w:t>
            </w:r>
            <w:r w:rsidRPr="008625C2">
              <w:t xml:space="preserve">                      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4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686F4E" w:rsidRPr="008625C2">
              <w:t>Nappali</w:t>
            </w:r>
            <w:r w:rsidRPr="008625C2">
              <w:t xml:space="preserve"> tagozat, </w:t>
            </w:r>
            <w:r w:rsidR="002779D1">
              <w:t>202</w:t>
            </w:r>
            <w:r w:rsidR="00F61E30">
              <w:t>3</w:t>
            </w:r>
            <w:r w:rsidRPr="008625C2">
              <w:t>/</w:t>
            </w:r>
            <w:r w:rsidR="002779D1">
              <w:t>202</w:t>
            </w:r>
            <w:r w:rsidR="00F61E30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0A314E10" w:rsidR="007F0158" w:rsidRPr="008625C2" w:rsidRDefault="008F3A56">
            <w:r>
              <w:t>Dr. Őszi Arnold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77777777" w:rsidR="007F0158" w:rsidRPr="008625C2" w:rsidRDefault="00194F57">
            <w:r>
              <w:t xml:space="preserve">Dr. </w:t>
            </w:r>
            <w:r w:rsidR="00B812A3">
              <w:t>Őszi Arnold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77777777" w:rsidR="007F0158" w:rsidRPr="008625C2" w:rsidRDefault="00B812A3" w:rsidP="00B812A3">
            <w:pPr>
              <w:spacing w:line="264" w:lineRule="auto"/>
            </w:pPr>
            <w:r w:rsidRPr="00800C9A">
              <w:t>BMXMA22BNE</w:t>
            </w: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77777777" w:rsidR="007F0158" w:rsidRPr="008625C2" w:rsidRDefault="009B7F17">
            <w:r w:rsidRPr="008625C2">
              <w:t xml:space="preserve">Előadás: </w:t>
            </w:r>
            <w:r w:rsidR="00872967">
              <w:t>2</w:t>
            </w:r>
          </w:p>
        </w:tc>
        <w:tc>
          <w:tcPr>
            <w:tcW w:w="2069" w:type="dxa"/>
            <w:gridSpan w:val="3"/>
          </w:tcPr>
          <w:p w14:paraId="67A040C3" w14:textId="77777777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872967">
              <w:t>1</w:t>
            </w:r>
          </w:p>
        </w:tc>
        <w:tc>
          <w:tcPr>
            <w:tcW w:w="2069" w:type="dxa"/>
            <w:gridSpan w:val="2"/>
          </w:tcPr>
          <w:p w14:paraId="09E16411" w14:textId="77777777" w:rsidR="007F0158" w:rsidRPr="008625C2" w:rsidRDefault="007F0158">
            <w:r w:rsidRPr="008625C2">
              <w:t xml:space="preserve">Laborgyakorlat: </w:t>
            </w:r>
            <w:r w:rsidR="00872967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77777777" w:rsidR="007F0158" w:rsidRPr="008625C2" w:rsidRDefault="00872967">
            <w:r>
              <w:t>Vizsga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2733B4D3" w14:textId="77777777" w:rsidR="00B25F6A" w:rsidRPr="00800C9A" w:rsidRDefault="00B25F6A" w:rsidP="00872967">
            <w:pPr>
              <w:pStyle w:val="Szvegtrzsbehzssal"/>
              <w:spacing w:after="0" w:line="264" w:lineRule="auto"/>
              <w:ind w:firstLine="0"/>
              <w:rPr>
                <w:szCs w:val="24"/>
                <w:lang w:eastAsia="en-US"/>
              </w:rPr>
            </w:pPr>
            <w:r w:rsidRPr="00800C9A">
              <w:rPr>
                <w:szCs w:val="24"/>
                <w:lang w:eastAsia="en-US"/>
              </w:rPr>
              <w:t>A</w:t>
            </w:r>
            <w:r w:rsidR="00872967">
              <w:rPr>
                <w:szCs w:val="24"/>
                <w:lang w:eastAsia="en-US"/>
              </w:rPr>
              <w:t xml:space="preserve"> kockázatelemzés</w:t>
            </w:r>
            <w:r w:rsidRPr="00800C9A">
              <w:rPr>
                <w:szCs w:val="24"/>
                <w:lang w:eastAsia="en-US"/>
              </w:rPr>
              <w:t xml:space="preserve"> fogalomrendszere és folyamata. A kockázat felmérés módszerei: kockázat elemzés, kockázat értékelés. A kockázatelemzés eredményeinek felhasználhatósága, beépítése a biztonság fokozását elősegítő eljárásokba, megoldásokba.</w:t>
            </w: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4FABCA82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r w:rsidR="00B25F6A">
              <w:t xml:space="preserve">, </w:t>
            </w:r>
            <w:bookmarkEnd w:id="0"/>
            <w:bookmarkEnd w:id="1"/>
            <w:r w:rsidR="00545494">
              <w:t>baleset kialakulási modellek</w:t>
            </w:r>
            <w:r w:rsidR="00B25F6A">
              <w:t>.</w:t>
            </w:r>
            <w:r w:rsidR="00AC5AEA">
              <w:t xml:space="preserve"> Sajt, dominó.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77777777" w:rsidR="00B25F6A" w:rsidRPr="00AF0AED" w:rsidRDefault="00B25F6A" w:rsidP="00B25F6A">
            <w:r>
              <w:t>Kockázatok-veszélyek rendszerezése.</w:t>
            </w:r>
          </w:p>
        </w:tc>
      </w:tr>
      <w:tr w:rsidR="00B25F6A" w:rsidRPr="00AF0AED" w14:paraId="2BBA31AB" w14:textId="77777777" w:rsidTr="00E60C88">
        <w:tc>
          <w:tcPr>
            <w:tcW w:w="1488" w:type="dxa"/>
            <w:gridSpan w:val="2"/>
            <w:shd w:val="clear" w:color="auto" w:fill="auto"/>
          </w:tcPr>
          <w:p w14:paraId="3722CD81" w14:textId="77777777" w:rsidR="00B25F6A" w:rsidRPr="00AF0AED" w:rsidRDefault="00B25F6A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4D32AA40" w14:textId="48D35509" w:rsidR="00B25F6A" w:rsidRPr="00BC3327" w:rsidRDefault="00545494" w:rsidP="00B25F6A">
            <w:r>
              <w:t>Veszélyforrások, azok rendszerezése</w:t>
            </w:r>
            <w:r w:rsidR="00B25F6A">
              <w:t>.</w:t>
            </w:r>
          </w:p>
        </w:tc>
      </w:tr>
      <w:tr w:rsidR="00B25F6A" w:rsidRPr="00AF0AED" w14:paraId="1A053F33" w14:textId="77777777" w:rsidTr="00E60C88">
        <w:tc>
          <w:tcPr>
            <w:tcW w:w="1488" w:type="dxa"/>
            <w:gridSpan w:val="2"/>
            <w:shd w:val="clear" w:color="auto" w:fill="auto"/>
          </w:tcPr>
          <w:p w14:paraId="21102D7D" w14:textId="77777777" w:rsidR="00B25F6A" w:rsidRPr="00AF0AED" w:rsidRDefault="00B25F6A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04ADC904" w14:textId="6E37298D" w:rsidR="00B25F6A" w:rsidRPr="00AF0AED" w:rsidRDefault="00CF5486" w:rsidP="00B25F6A">
            <w:r>
              <w:t>Kockázatok felmérése és elemzése. Baleset folyamata.</w:t>
            </w:r>
          </w:p>
        </w:tc>
      </w:tr>
      <w:tr w:rsidR="00B25F6A" w:rsidRPr="00AF0AED" w14:paraId="76ED728E" w14:textId="77777777" w:rsidTr="00E60C88">
        <w:tc>
          <w:tcPr>
            <w:tcW w:w="1488" w:type="dxa"/>
            <w:gridSpan w:val="2"/>
            <w:shd w:val="clear" w:color="auto" w:fill="auto"/>
          </w:tcPr>
          <w:p w14:paraId="56564977" w14:textId="77777777" w:rsidR="00B25F6A" w:rsidRPr="00AF0AED" w:rsidRDefault="00B25F6A" w:rsidP="00B25F6A">
            <w:pPr>
              <w:jc w:val="center"/>
            </w:pPr>
            <w:r>
              <w:t>5.</w:t>
            </w:r>
          </w:p>
        </w:tc>
        <w:tc>
          <w:tcPr>
            <w:tcW w:w="8582" w:type="dxa"/>
            <w:gridSpan w:val="9"/>
          </w:tcPr>
          <w:p w14:paraId="474D2E13" w14:textId="676C8A82" w:rsidR="00B25F6A" w:rsidRPr="00AF0AED" w:rsidRDefault="00CF5486" w:rsidP="00B25F6A">
            <w:r>
              <w:t>Kockázatfelmérés, veszélynemek.</w:t>
            </w:r>
            <w:r w:rsidR="008D7991">
              <w:t xml:space="preserve"> </w:t>
            </w:r>
            <w:proofErr w:type="spellStart"/>
            <w:r w:rsidR="008D7991">
              <w:t>Brainstorming</w:t>
            </w:r>
            <w:proofErr w:type="spellEnd"/>
            <w:r w:rsidR="008D7991">
              <w:t>.</w:t>
            </w:r>
          </w:p>
        </w:tc>
      </w:tr>
      <w:tr w:rsidR="00B25F6A" w:rsidRPr="00AF0AED" w14:paraId="0F4EA1BF" w14:textId="77777777" w:rsidTr="00E60C88">
        <w:tc>
          <w:tcPr>
            <w:tcW w:w="1488" w:type="dxa"/>
            <w:gridSpan w:val="2"/>
            <w:shd w:val="clear" w:color="auto" w:fill="auto"/>
          </w:tcPr>
          <w:p w14:paraId="0E50A1C2" w14:textId="77777777" w:rsidR="00B25F6A" w:rsidRPr="00AF0AED" w:rsidRDefault="00B25F6A" w:rsidP="00B25F6A">
            <w:pPr>
              <w:jc w:val="center"/>
            </w:pPr>
            <w:r>
              <w:t>6.</w:t>
            </w:r>
          </w:p>
        </w:tc>
        <w:tc>
          <w:tcPr>
            <w:tcW w:w="8582" w:type="dxa"/>
            <w:gridSpan w:val="9"/>
          </w:tcPr>
          <w:p w14:paraId="465A3FCE" w14:textId="4A91B61B" w:rsidR="00B25F6A" w:rsidRPr="00AF0AED" w:rsidRDefault="00CF5486" w:rsidP="00B25F6A">
            <w:r>
              <w:t xml:space="preserve">A kockázatelemzésről. </w:t>
            </w:r>
            <w:r w:rsidR="008D7991" w:rsidRPr="008D7991">
              <w:t>Murphy</w:t>
            </w:r>
            <w:r w:rsidR="008D7991">
              <w:t>.</w:t>
            </w:r>
            <w:r w:rsidR="008D7991" w:rsidRPr="008D7991">
              <w:t xml:space="preserve"> </w:t>
            </w:r>
            <w:r>
              <w:t>A mátrix.</w:t>
            </w:r>
            <w:r w:rsidR="00B50E15">
              <w:t xml:space="preserve"> </w:t>
            </w:r>
            <w:proofErr w:type="spellStart"/>
            <w:r w:rsidR="00B50E15">
              <w:t>Zh</w:t>
            </w:r>
            <w:proofErr w:type="spellEnd"/>
            <w:r w:rsidR="00B50E15">
              <w:t>.</w:t>
            </w:r>
          </w:p>
        </w:tc>
      </w:tr>
      <w:tr w:rsidR="00B25F6A" w:rsidRPr="00AF0AED" w14:paraId="0311CE68" w14:textId="77777777" w:rsidTr="00E60C88">
        <w:tc>
          <w:tcPr>
            <w:tcW w:w="1488" w:type="dxa"/>
            <w:gridSpan w:val="2"/>
            <w:shd w:val="clear" w:color="auto" w:fill="auto"/>
          </w:tcPr>
          <w:p w14:paraId="569FE30B" w14:textId="77777777" w:rsidR="00B25F6A" w:rsidRPr="00AF0AED" w:rsidRDefault="00B25F6A" w:rsidP="00B25F6A">
            <w:pPr>
              <w:jc w:val="center"/>
            </w:pPr>
            <w:r>
              <w:t>7.</w:t>
            </w:r>
          </w:p>
        </w:tc>
        <w:tc>
          <w:tcPr>
            <w:tcW w:w="8582" w:type="dxa"/>
            <w:gridSpan w:val="9"/>
          </w:tcPr>
          <w:p w14:paraId="4ED601D9" w14:textId="1819041B" w:rsidR="00B25F6A" w:rsidRPr="00AF0AED" w:rsidRDefault="00545494" w:rsidP="00B25F6A">
            <w:r>
              <w:t>Redundáns rendszerek</w:t>
            </w:r>
            <w:r w:rsidR="00CF5486">
              <w:t>.</w:t>
            </w:r>
          </w:p>
        </w:tc>
      </w:tr>
      <w:tr w:rsidR="00B25F6A" w:rsidRPr="00AF0AED" w14:paraId="376EAFA8" w14:textId="77777777" w:rsidTr="00E60C88">
        <w:tc>
          <w:tcPr>
            <w:tcW w:w="1488" w:type="dxa"/>
            <w:gridSpan w:val="2"/>
            <w:shd w:val="clear" w:color="auto" w:fill="auto"/>
          </w:tcPr>
          <w:p w14:paraId="5D2826D3" w14:textId="77777777" w:rsidR="00B25F6A" w:rsidRPr="00AF0AED" w:rsidRDefault="00B25F6A" w:rsidP="00B25F6A">
            <w:pPr>
              <w:jc w:val="center"/>
            </w:pPr>
            <w:r>
              <w:t>8.</w:t>
            </w:r>
          </w:p>
        </w:tc>
        <w:tc>
          <w:tcPr>
            <w:tcW w:w="8582" w:type="dxa"/>
            <w:gridSpan w:val="9"/>
          </w:tcPr>
          <w:p w14:paraId="68664B96" w14:textId="2F4EBD43" w:rsidR="00B25F6A" w:rsidRPr="00AF0AED" w:rsidRDefault="008D7991" w:rsidP="00B25F6A">
            <w:r>
              <w:t xml:space="preserve">Hibafa.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B25F6A" w:rsidRPr="00AF0AED" w14:paraId="182DF0E9" w14:textId="77777777" w:rsidTr="00E60C88">
        <w:tc>
          <w:tcPr>
            <w:tcW w:w="1488" w:type="dxa"/>
            <w:gridSpan w:val="2"/>
            <w:shd w:val="clear" w:color="auto" w:fill="auto"/>
          </w:tcPr>
          <w:p w14:paraId="2C5584AB" w14:textId="77777777" w:rsidR="00B25F6A" w:rsidRPr="00AF0AED" w:rsidRDefault="00B25F6A" w:rsidP="00B25F6A">
            <w:pPr>
              <w:jc w:val="center"/>
            </w:pPr>
            <w:r>
              <w:t>9.</w:t>
            </w:r>
          </w:p>
        </w:tc>
        <w:tc>
          <w:tcPr>
            <w:tcW w:w="8582" w:type="dxa"/>
            <w:gridSpan w:val="9"/>
          </w:tcPr>
          <w:p w14:paraId="67CF5648" w14:textId="7ABF8DED" w:rsidR="00B25F6A" w:rsidRPr="00AF0AED" w:rsidRDefault="008D7991" w:rsidP="00B25F6A">
            <w:r>
              <w:t xml:space="preserve">Sikerfa. </w:t>
            </w:r>
            <w:r w:rsidR="00476447">
              <w:t>Szabványok</w:t>
            </w:r>
            <w:r w:rsidR="00CF5486">
              <w:t>.</w:t>
            </w:r>
          </w:p>
        </w:tc>
      </w:tr>
      <w:tr w:rsidR="00B25F6A" w:rsidRPr="00AF0AED" w14:paraId="712135EE" w14:textId="77777777" w:rsidTr="00E60C88">
        <w:tc>
          <w:tcPr>
            <w:tcW w:w="1488" w:type="dxa"/>
            <w:gridSpan w:val="2"/>
          </w:tcPr>
          <w:p w14:paraId="357FCB93" w14:textId="77777777" w:rsidR="00B25F6A" w:rsidRPr="00AF0AED" w:rsidRDefault="00B25F6A" w:rsidP="00B25F6A">
            <w:pPr>
              <w:jc w:val="center"/>
            </w:pPr>
            <w:r>
              <w:t>10.</w:t>
            </w:r>
          </w:p>
        </w:tc>
        <w:tc>
          <w:tcPr>
            <w:tcW w:w="8582" w:type="dxa"/>
            <w:gridSpan w:val="9"/>
          </w:tcPr>
          <w:p w14:paraId="02B19156" w14:textId="4E1D67BC" w:rsidR="00B25F6A" w:rsidRPr="00AF0AED" w:rsidRDefault="008D7991" w:rsidP="00B25F6A">
            <w:r>
              <w:t xml:space="preserve">Szabványok. </w:t>
            </w:r>
            <w:r w:rsidR="00B50E15">
              <w:t>Beadandó</w:t>
            </w:r>
            <w:r w:rsidR="00B50E15">
              <w:t xml:space="preserve"> 1.</w:t>
            </w:r>
            <w:r>
              <w:t xml:space="preserve">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B25F6A" w:rsidRPr="00AF0AED" w14:paraId="1DFF010E" w14:textId="77777777" w:rsidTr="00E60C88">
        <w:tc>
          <w:tcPr>
            <w:tcW w:w="1488" w:type="dxa"/>
            <w:gridSpan w:val="2"/>
          </w:tcPr>
          <w:p w14:paraId="221ED351" w14:textId="77777777" w:rsidR="00B25F6A" w:rsidRDefault="00B25F6A" w:rsidP="00B25F6A">
            <w:pPr>
              <w:jc w:val="center"/>
            </w:pPr>
            <w:r>
              <w:t>11.</w:t>
            </w:r>
          </w:p>
        </w:tc>
        <w:tc>
          <w:tcPr>
            <w:tcW w:w="8582" w:type="dxa"/>
            <w:gridSpan w:val="9"/>
          </w:tcPr>
          <w:p w14:paraId="139D8B8B" w14:textId="36045291" w:rsidR="00B25F6A" w:rsidRPr="00AF0AED" w:rsidRDefault="002C7526" w:rsidP="00B25F6A">
            <w:r>
              <w:t>Komplett kockázatelemzések</w:t>
            </w:r>
            <w:r w:rsidR="007C1707">
              <w:t xml:space="preserve">. </w:t>
            </w:r>
          </w:p>
        </w:tc>
      </w:tr>
      <w:tr w:rsidR="00B25F6A" w:rsidRPr="00AF0AED" w14:paraId="10492673" w14:textId="77777777" w:rsidTr="00E60C88">
        <w:tc>
          <w:tcPr>
            <w:tcW w:w="1488" w:type="dxa"/>
            <w:gridSpan w:val="2"/>
          </w:tcPr>
          <w:p w14:paraId="5AD83A58" w14:textId="77777777" w:rsidR="00B25F6A" w:rsidRDefault="00B25F6A" w:rsidP="00B25F6A">
            <w:pPr>
              <w:jc w:val="center"/>
            </w:pPr>
            <w:r>
              <w:t>12.</w:t>
            </w:r>
          </w:p>
        </w:tc>
        <w:tc>
          <w:tcPr>
            <w:tcW w:w="8582" w:type="dxa"/>
            <w:gridSpan w:val="9"/>
          </w:tcPr>
          <w:p w14:paraId="34432E04" w14:textId="5E71196A" w:rsidR="00B25F6A" w:rsidRPr="00AF0AED" w:rsidRDefault="002C7526" w:rsidP="00B25F6A">
            <w:r>
              <w:t>Komplett kockázatelemzések</w:t>
            </w:r>
            <w:r w:rsidR="007C1707">
              <w:t>.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210F0AAB" w:rsidR="00CF5486" w:rsidRDefault="00CF5486" w:rsidP="00B25F6A">
            <w:pPr>
              <w:jc w:val="center"/>
            </w:pPr>
            <w:r>
              <w:t>13.</w:t>
            </w:r>
          </w:p>
        </w:tc>
        <w:tc>
          <w:tcPr>
            <w:tcW w:w="8582" w:type="dxa"/>
            <w:gridSpan w:val="9"/>
          </w:tcPr>
          <w:p w14:paraId="6C4817E6" w14:textId="3ADF95EC" w:rsidR="00CF5486" w:rsidRDefault="002C7526" w:rsidP="00B25F6A">
            <w:r>
              <w:t xml:space="preserve">Eseményfa elemzés. Speciális kockázatok. </w:t>
            </w:r>
            <w:proofErr w:type="spellStart"/>
            <w:r w:rsidR="00476447">
              <w:t>Zh</w:t>
            </w:r>
            <w:proofErr w:type="spellEnd"/>
            <w:r w:rsidR="00476447">
              <w:t>.</w:t>
            </w:r>
            <w:r w:rsidR="00B50E15">
              <w:t xml:space="preserve"> 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79FB1F6" w:rsidR="00CF5486" w:rsidRDefault="00CF5486" w:rsidP="00B25F6A">
            <w:pPr>
              <w:jc w:val="center"/>
            </w:pPr>
            <w:r>
              <w:t>14.</w:t>
            </w:r>
          </w:p>
        </w:tc>
        <w:tc>
          <w:tcPr>
            <w:tcW w:w="8582" w:type="dxa"/>
            <w:gridSpan w:val="9"/>
          </w:tcPr>
          <w:p w14:paraId="5A0581DB" w14:textId="7435C6ED" w:rsidR="00CF5486" w:rsidRDefault="002C7526" w:rsidP="00B25F6A">
            <w:proofErr w:type="spellStart"/>
            <w:r>
              <w:t>Checklist</w:t>
            </w:r>
            <w:proofErr w:type="spellEnd"/>
            <w:r w:rsidR="00CF5486">
              <w:t>.</w:t>
            </w:r>
            <w:r w:rsidR="00B50E15">
              <w:t xml:space="preserve"> </w:t>
            </w:r>
            <w:r w:rsidR="00B50E15">
              <w:t>Beadandó 2.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4F1B7533" w:rsidR="00B25F6A" w:rsidRPr="008625C2" w:rsidRDefault="00192464" w:rsidP="00872967">
            <w:pPr>
              <w:spacing w:before="120"/>
              <w:jc w:val="center"/>
            </w:pPr>
            <w:r>
              <w:t>4</w:t>
            </w:r>
            <w:r w:rsidR="00E93575">
              <w:t xml:space="preserve">db </w:t>
            </w:r>
            <w:r w:rsidR="00872967">
              <w:t>Zárthelyi</w:t>
            </w:r>
            <w:r w:rsidR="00B25F6A" w:rsidRPr="008625C2">
              <w:t>,</w:t>
            </w:r>
            <w:r w:rsidR="00872967">
              <w:t xml:space="preserve"> </w:t>
            </w:r>
            <w:r w:rsidR="002779D1">
              <w:t>több</w:t>
            </w:r>
            <w:r w:rsidR="00872967">
              <w:t xml:space="preserve"> beadandó feladat</w:t>
            </w:r>
            <w:r w:rsidR="002779D1">
              <w:t xml:space="preserve"> a félév folyamán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6A8190ED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 w:rsidR="00E93575">
              <w:t xml:space="preserve"> (</w:t>
            </w:r>
            <w:proofErr w:type="spellStart"/>
            <w:r w:rsidR="00E93575">
              <w:t>Zh</w:t>
            </w:r>
            <w:proofErr w:type="spellEnd"/>
            <w:r w:rsidR="00E93575">
              <w:t xml:space="preserve"> és beadandók)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77777777" w:rsidR="00B25F6A" w:rsidRPr="008625C2" w:rsidRDefault="00B25F6A" w:rsidP="00B25F6A">
            <w:r w:rsidRPr="008625C2">
              <w:t>Kötelező irodalom:</w:t>
            </w:r>
          </w:p>
          <w:p w14:paraId="430B4AB3" w14:textId="77777777" w:rsidR="00B25F6A" w:rsidRPr="008625C2" w:rsidRDefault="00872967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Csőke Béla: Biztosítási ismeretek (BMF BGK 3027 Budapest, 2008)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7DB1E625" w:rsidR="007F0158" w:rsidRPr="008625C2" w:rsidRDefault="00CD78D0">
      <w:r w:rsidRPr="008625C2">
        <w:t>Budapest, 20</w:t>
      </w:r>
      <w:r w:rsidR="002779D1">
        <w:t>2</w:t>
      </w:r>
      <w:r w:rsidR="003F703E">
        <w:t>4</w:t>
      </w:r>
      <w:r w:rsidR="007F0158" w:rsidRPr="008625C2">
        <w:t xml:space="preserve">. </w:t>
      </w:r>
      <w:r w:rsidR="003F703E">
        <w:t>január</w:t>
      </w:r>
      <w:r w:rsidR="00940690">
        <w:t xml:space="preserve"> </w:t>
      </w:r>
      <w:r w:rsidR="003F703E">
        <w:t>21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BFC4" w14:textId="77777777" w:rsidR="007571BF" w:rsidRDefault="007571BF">
      <w:r>
        <w:separator/>
      </w:r>
    </w:p>
  </w:endnote>
  <w:endnote w:type="continuationSeparator" w:id="0">
    <w:p w14:paraId="2B992091" w14:textId="77777777" w:rsidR="007571BF" w:rsidRDefault="0075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DFE6" w14:textId="77777777" w:rsidR="007571BF" w:rsidRDefault="007571BF">
      <w:r>
        <w:separator/>
      </w:r>
    </w:p>
  </w:footnote>
  <w:footnote w:type="continuationSeparator" w:id="0">
    <w:p w14:paraId="2B722770" w14:textId="77777777" w:rsidR="007571BF" w:rsidRDefault="0075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2009728">
    <w:abstractNumId w:val="4"/>
  </w:num>
  <w:num w:numId="2" w16cid:durableId="2013482535">
    <w:abstractNumId w:val="3"/>
  </w:num>
  <w:num w:numId="3" w16cid:durableId="1719621773">
    <w:abstractNumId w:val="2"/>
  </w:num>
  <w:num w:numId="4" w16cid:durableId="760761680">
    <w:abstractNumId w:val="5"/>
  </w:num>
  <w:num w:numId="5" w16cid:durableId="83310599">
    <w:abstractNumId w:val="0"/>
  </w:num>
  <w:num w:numId="6" w16cid:durableId="14570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53045"/>
    <w:rsid w:val="000846C8"/>
    <w:rsid w:val="000A58FD"/>
    <w:rsid w:val="00101A09"/>
    <w:rsid w:val="0011194F"/>
    <w:rsid w:val="0013509A"/>
    <w:rsid w:val="00172C18"/>
    <w:rsid w:val="00192464"/>
    <w:rsid w:val="00194F57"/>
    <w:rsid w:val="001A2128"/>
    <w:rsid w:val="001D54DD"/>
    <w:rsid w:val="00272F8A"/>
    <w:rsid w:val="002779D1"/>
    <w:rsid w:val="002B1BFE"/>
    <w:rsid w:val="002C1912"/>
    <w:rsid w:val="002C3EE6"/>
    <w:rsid w:val="002C7526"/>
    <w:rsid w:val="00301C43"/>
    <w:rsid w:val="003508F2"/>
    <w:rsid w:val="003E3F84"/>
    <w:rsid w:val="003E6E00"/>
    <w:rsid w:val="003F703E"/>
    <w:rsid w:val="004467AE"/>
    <w:rsid w:val="004666A9"/>
    <w:rsid w:val="00476447"/>
    <w:rsid w:val="004C55B2"/>
    <w:rsid w:val="004D2303"/>
    <w:rsid w:val="00516C0D"/>
    <w:rsid w:val="00545494"/>
    <w:rsid w:val="005B36FC"/>
    <w:rsid w:val="006208C5"/>
    <w:rsid w:val="00633C47"/>
    <w:rsid w:val="00650D2C"/>
    <w:rsid w:val="00670C74"/>
    <w:rsid w:val="00686F4E"/>
    <w:rsid w:val="007571BF"/>
    <w:rsid w:val="00760683"/>
    <w:rsid w:val="007C1707"/>
    <w:rsid w:val="007C7FF4"/>
    <w:rsid w:val="007D18BC"/>
    <w:rsid w:val="007D3CA6"/>
    <w:rsid w:val="007F0158"/>
    <w:rsid w:val="008625C2"/>
    <w:rsid w:val="00872967"/>
    <w:rsid w:val="008D7991"/>
    <w:rsid w:val="008E45AB"/>
    <w:rsid w:val="008F3A56"/>
    <w:rsid w:val="00906754"/>
    <w:rsid w:val="00912669"/>
    <w:rsid w:val="00940690"/>
    <w:rsid w:val="009854B2"/>
    <w:rsid w:val="009B7F17"/>
    <w:rsid w:val="009F2744"/>
    <w:rsid w:val="00A03BEC"/>
    <w:rsid w:val="00A23932"/>
    <w:rsid w:val="00A250F2"/>
    <w:rsid w:val="00A34B48"/>
    <w:rsid w:val="00A363CF"/>
    <w:rsid w:val="00A3729C"/>
    <w:rsid w:val="00A41F6E"/>
    <w:rsid w:val="00A743B8"/>
    <w:rsid w:val="00AA1CEC"/>
    <w:rsid w:val="00AA2463"/>
    <w:rsid w:val="00AA730A"/>
    <w:rsid w:val="00AB2F09"/>
    <w:rsid w:val="00AC5AEA"/>
    <w:rsid w:val="00AE7FBA"/>
    <w:rsid w:val="00B25F6A"/>
    <w:rsid w:val="00B331DF"/>
    <w:rsid w:val="00B41219"/>
    <w:rsid w:val="00B45C95"/>
    <w:rsid w:val="00B50E15"/>
    <w:rsid w:val="00B65340"/>
    <w:rsid w:val="00B812A3"/>
    <w:rsid w:val="00BD6952"/>
    <w:rsid w:val="00BE3832"/>
    <w:rsid w:val="00C36E1B"/>
    <w:rsid w:val="00CD78D0"/>
    <w:rsid w:val="00CF5486"/>
    <w:rsid w:val="00D137C9"/>
    <w:rsid w:val="00D6710F"/>
    <w:rsid w:val="00D84C6E"/>
    <w:rsid w:val="00DC5FA1"/>
    <w:rsid w:val="00DE6002"/>
    <w:rsid w:val="00E20008"/>
    <w:rsid w:val="00E22646"/>
    <w:rsid w:val="00E60C88"/>
    <w:rsid w:val="00E93575"/>
    <w:rsid w:val="00EA7E2E"/>
    <w:rsid w:val="00F61E30"/>
    <w:rsid w:val="00F67CF8"/>
    <w:rsid w:val="00F853DD"/>
    <w:rsid w:val="00F877AE"/>
    <w:rsid w:val="00FA3824"/>
    <w:rsid w:val="00FB1EC5"/>
    <w:rsid w:val="00FD51FD"/>
    <w:rsid w:val="00FE094D"/>
    <w:rsid w:val="00FF00E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Microsoft Office User</cp:lastModifiedBy>
  <cp:revision>4</cp:revision>
  <cp:lastPrinted>2005-02-14T08:34:00Z</cp:lastPrinted>
  <dcterms:created xsi:type="dcterms:W3CDTF">2024-02-13T10:46:00Z</dcterms:created>
  <dcterms:modified xsi:type="dcterms:W3CDTF">2024-02-13T15:20:00Z</dcterms:modified>
</cp:coreProperties>
</file>