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1608BB91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r w:rsidR="00C45B16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Szakmai gyakorlat </w:t>
            </w:r>
            <w:r w:rsidR="005D4467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2 </w:t>
            </w:r>
            <w:r w:rsidR="005D4467" w:rsidRPr="005D4467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BBGYT24MNE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C45B16">
              <w:rPr>
                <w:b/>
                <w:bCs/>
                <w:sz w:val="22"/>
                <w:szCs w:val="22"/>
              </w:rPr>
              <w:t>4</w:t>
            </w:r>
          </w:p>
          <w:p w14:paraId="0D09AB21" w14:textId="35BA7901" w:rsidR="00C3685B" w:rsidRPr="00CB6E0A" w:rsidRDefault="00CB6E0A" w:rsidP="00C45B16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C45B16">
              <w:rPr>
                <w:sz w:val="22"/>
                <w:szCs w:val="22"/>
              </w:rPr>
              <w:t>2</w:t>
            </w:r>
            <w:r w:rsidR="00C31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C45B16">
              <w:rPr>
                <w:sz w:val="22"/>
                <w:szCs w:val="22"/>
              </w:rPr>
              <w:t>2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58128F37" w:rsidR="00C3685B" w:rsidRPr="007131EF" w:rsidRDefault="00C3685B" w:rsidP="00C45B1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Szakok melyeken a tárgyat </w:t>
            </w:r>
            <w:proofErr w:type="gramStart"/>
            <w:r>
              <w:rPr>
                <w:sz w:val="22"/>
                <w:szCs w:val="22"/>
              </w:rPr>
              <w:t>oktatják: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C45B16">
              <w:rPr>
                <w:b/>
                <w:bCs/>
                <w:sz w:val="22"/>
                <w:szCs w:val="22"/>
              </w:rPr>
              <w:t>tervezőm</w:t>
            </w:r>
            <w:r w:rsidR="00EC77FE">
              <w:rPr>
                <w:b/>
                <w:bCs/>
                <w:sz w:val="22"/>
                <w:szCs w:val="22"/>
              </w:rPr>
              <w:t xml:space="preserve">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6DAE4FB4" w:rsidR="00C3685B" w:rsidRPr="00C3685B" w:rsidRDefault="00683978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Pető Richárd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0B607AC1" w:rsidR="00C3685B" w:rsidRPr="004A2AF3" w:rsidRDefault="00C313C2" w:rsidP="00C45B16">
            <w:pPr>
              <w:rPr>
                <w:b/>
                <w:bCs/>
                <w:sz w:val="22"/>
                <w:szCs w:val="22"/>
              </w:rPr>
            </w:pPr>
            <w:r w:rsidRPr="00C313C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6D71057B" w:rsidR="00C3685B" w:rsidRDefault="00C3685B" w:rsidP="0089548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.: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10A21061" w:rsidR="00C3685B" w:rsidRDefault="007E63AA" w:rsidP="00C45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C45B16">
              <w:rPr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4EC959D7" w:rsidR="00C3685B" w:rsidRDefault="00C45B16" w:rsidP="00C4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Évközi jegy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7DAF143B" w:rsidR="008876BF" w:rsidRPr="00614511" w:rsidRDefault="007F3DFD" w:rsidP="00C45B16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45B16" w:rsidRPr="00113C9B">
              <w:rPr>
                <w:sz w:val="24"/>
                <w:szCs w:val="24"/>
              </w:rPr>
              <w:t>A tárgy oktatásának célja, hogy</w:t>
            </w:r>
            <w:r w:rsidR="00C45B16">
              <w:rPr>
                <w:sz w:val="24"/>
                <w:szCs w:val="24"/>
              </w:rPr>
              <w:t xml:space="preserve"> a hallgatók megismerjék</w:t>
            </w:r>
            <w:r w:rsidR="00C45B16" w:rsidRPr="00113C9B">
              <w:rPr>
                <w:sz w:val="24"/>
                <w:szCs w:val="24"/>
              </w:rPr>
              <w:t xml:space="preserve"> a</w:t>
            </w:r>
            <w:r w:rsidR="00C45B16">
              <w:rPr>
                <w:sz w:val="24"/>
                <w:szCs w:val="24"/>
              </w:rPr>
              <w:t xml:space="preserve"> biztonsági rendszereket és azok integrációját, távfelügyeletét és a rendszerek közötti kommunikációs megoldásokat a gyakorlatban. A biztonsági rendszerek tervezésénél figyelembe veendő körülmények, szabványok, törvények, rendeletek, gyakorlati megoldásoknak a megismertetése.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6E2D68" w:rsidRDefault="006E2D68" w:rsidP="00AD79A9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770FD222" w:rsidR="006E2D68" w:rsidRPr="00C942A3" w:rsidRDefault="00C45B16" w:rsidP="00B22929">
            <w:r>
              <w:t xml:space="preserve">Megfigyelő rendszerek felépítése, </w:t>
            </w:r>
            <w:r w:rsidR="00FA27DD">
              <w:t xml:space="preserve">kézzel fogható </w:t>
            </w:r>
            <w:r>
              <w:t>alkotórészei</w:t>
            </w:r>
            <w:r w:rsidR="00FA27DD">
              <w:t xml:space="preserve"> </w:t>
            </w:r>
          </w:p>
        </w:tc>
      </w:tr>
      <w:tr w:rsidR="006E2D68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7777777" w:rsidR="006E2D68" w:rsidRDefault="006E2D68" w:rsidP="00AD79A9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41E841A5" w:rsidR="006E2D68" w:rsidRPr="00C942A3" w:rsidRDefault="00C45B16" w:rsidP="00AC1C81">
            <w:r>
              <w:t>Rögzítő berendezések</w:t>
            </w:r>
            <w:r w:rsidR="00AC1C81">
              <w:t xml:space="preserve"> (</w:t>
            </w:r>
            <w:proofErr w:type="gramStart"/>
            <w:r w:rsidR="00AC1C81">
              <w:t>DVR,NVR</w:t>
            </w:r>
            <w:proofErr w:type="gramEnd"/>
            <w:r w:rsidR="00AC1C81">
              <w:t>)</w:t>
            </w:r>
            <w:r>
              <w:t>, rögzítési megoldások. Szünetmentesítés megoldás</w:t>
            </w:r>
            <w:r w:rsidR="00683978">
              <w:t>a.</w:t>
            </w:r>
          </w:p>
        </w:tc>
      </w:tr>
      <w:tr w:rsidR="00A35209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A35209" w:rsidRDefault="00A35209" w:rsidP="00AD79A9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567D0EC1" w:rsidR="00A35209" w:rsidRPr="00C942A3" w:rsidRDefault="00AC1C81" w:rsidP="00AC1C81">
            <w:r>
              <w:t>Biztonsági rendszerek t</w:t>
            </w:r>
            <w:r w:rsidR="00683978">
              <w:t>ávoli elérés</w:t>
            </w:r>
            <w:r>
              <w:t>ének</w:t>
            </w:r>
            <w:r w:rsidR="00683978">
              <w:t xml:space="preserve"> megvalósítása, kockázatai</w:t>
            </w:r>
          </w:p>
        </w:tc>
      </w:tr>
      <w:tr w:rsidR="000F75C5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0F75C5" w:rsidRDefault="000F75C5" w:rsidP="00AD79A9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19E31799" w:rsidR="000F75C5" w:rsidRPr="00C942A3" w:rsidRDefault="00683978" w:rsidP="00B22929">
            <w:r>
              <w:t>Megfigyelés törvényi szabályozása, etikai feltételei konkrét példákon bemutatva</w:t>
            </w:r>
          </w:p>
        </w:tc>
      </w:tr>
      <w:tr w:rsidR="000F75C5" w:rsidRPr="00EE6578" w14:paraId="6B966B0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0F75C5" w:rsidRDefault="000F75C5" w:rsidP="00AD79A9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551F5507" w:rsidR="000F75C5" w:rsidRPr="00C942A3" w:rsidRDefault="00683978" w:rsidP="00B22929">
            <w:r>
              <w:t>Megfigyelő, beléptető, riasztó, tűzvédelmi és áruvédelmi rendszerek integrációja</w:t>
            </w:r>
          </w:p>
        </w:tc>
      </w:tr>
      <w:tr w:rsidR="000F75C5" w:rsidRPr="00EE6578" w14:paraId="4171302A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0F75C5" w:rsidRDefault="000F75C5" w:rsidP="00AD79A9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528E893A" w:rsidR="000F75C5" w:rsidRPr="00C942A3" w:rsidRDefault="00683978" w:rsidP="00B22929">
            <w:r>
              <w:t xml:space="preserve">Jogosultságok kezelésének gyakorlata, szoftverek, kompatibilitás </w:t>
            </w:r>
            <w:proofErr w:type="spellStart"/>
            <w:r>
              <w:t>kérdédei</w:t>
            </w:r>
            <w:proofErr w:type="spellEnd"/>
          </w:p>
        </w:tc>
      </w:tr>
      <w:tr w:rsidR="000730F8" w:rsidRPr="00EE6578" w14:paraId="4B295A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0730F8" w:rsidRDefault="000730F8" w:rsidP="000730F8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6A313F04" w:rsidR="000730F8" w:rsidRPr="00C942A3" w:rsidRDefault="00683978" w:rsidP="00683978">
            <w:r>
              <w:t>Időszerver használatának fontossága integrált rendszerekben</w:t>
            </w:r>
          </w:p>
        </w:tc>
      </w:tr>
      <w:tr w:rsidR="000730F8" w:rsidRPr="00EE6578" w14:paraId="19316AB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0730F8" w:rsidRDefault="000730F8" w:rsidP="000730F8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07F09ECC" w:rsidR="000730F8" w:rsidRPr="009B3878" w:rsidRDefault="00683978" w:rsidP="00B2292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Tervezési megfontolások a vagyonvédelem </w:t>
            </w:r>
            <w:proofErr w:type="spellStart"/>
            <w:r>
              <w:rPr>
                <w:rFonts w:eastAsia="Arial Unicode MS"/>
              </w:rPr>
              <w:t>gyakorlítában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</w:tc>
      </w:tr>
      <w:tr w:rsidR="000730F8" w:rsidRPr="00EE6578" w14:paraId="240D84D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0730F8" w:rsidRDefault="000730F8" w:rsidP="000730F8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26807862" w:rsidR="000730F8" w:rsidRPr="00C942A3" w:rsidRDefault="00683978" w:rsidP="00683978">
            <w:r>
              <w:t>Vezetékes, vezetéknélküli megoldások alkalmazása (AJAX, PARADOX, DSC)</w:t>
            </w:r>
          </w:p>
        </w:tc>
      </w:tr>
      <w:tr w:rsidR="000730F8" w:rsidRPr="00EE6578" w14:paraId="7E8318E7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0730F8" w:rsidRDefault="000730F8" w:rsidP="000730F8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6DB" w14:textId="4CD3A002" w:rsidR="000730F8" w:rsidRPr="00C942A3" w:rsidRDefault="00683978" w:rsidP="009E4D41">
            <w:r>
              <w:t>Rádió hálózatok, GSM, GPRS gyakorlati szerepe a vagyonvédelemben</w:t>
            </w:r>
          </w:p>
        </w:tc>
      </w:tr>
      <w:tr w:rsidR="000730F8" w:rsidRPr="00EE6578" w14:paraId="5FDDD46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0730F8" w:rsidRDefault="000730F8" w:rsidP="000730F8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0AD7537B" w:rsidR="000730F8" w:rsidRPr="00C942A3" w:rsidRDefault="00683978" w:rsidP="00B22929">
            <w:r>
              <w:t>Távközlő és internet hálózatok</w:t>
            </w:r>
            <w:r w:rsidR="00FA27DD">
              <w:t xml:space="preserve"> gyakorlati megoldásai a vagyonvédelemben</w:t>
            </w:r>
          </w:p>
        </w:tc>
      </w:tr>
      <w:tr w:rsidR="000730F8" w:rsidRPr="00EE6578" w14:paraId="34A80A8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0730F8" w:rsidRDefault="000730F8" w:rsidP="000730F8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A46" w14:textId="371A560B" w:rsidR="000730F8" w:rsidRPr="00FA27DD" w:rsidRDefault="00FA27DD" w:rsidP="009E4D41">
            <w:r>
              <w:t>Vasút biztonság gyakorlati megoldásai. gépjármű biztonsági asszisztens</w:t>
            </w:r>
          </w:p>
        </w:tc>
      </w:tr>
      <w:tr w:rsidR="000730F8" w:rsidRPr="00EE6578" w14:paraId="355A7ED1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0730F8" w:rsidRDefault="000730F8" w:rsidP="000730F8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320FA4AF" w:rsidR="000730F8" w:rsidRPr="00C942A3" w:rsidRDefault="00FA27DD" w:rsidP="00FA27DD">
            <w:r>
              <w:t>Közmű hálózatok üzemelés biztonsága a gyakorlatban</w:t>
            </w:r>
            <w:r w:rsidR="009E4D41">
              <w:t xml:space="preserve"> </w:t>
            </w:r>
          </w:p>
        </w:tc>
      </w:tr>
      <w:tr w:rsidR="000730F8" w:rsidRPr="00EE6578" w14:paraId="3F6460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0730F8" w:rsidRDefault="000730F8" w:rsidP="000730F8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49AA6718" w:rsidR="000730F8" w:rsidRPr="00EE6578" w:rsidRDefault="00FC1FCF" w:rsidP="003C64E2">
            <w: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5DE7C5DC" w:rsidR="000730F8" w:rsidRPr="00EE6578" w:rsidRDefault="003C64E2" w:rsidP="00AC1C81">
            <w:pPr>
              <w:jc w:val="center"/>
            </w:pPr>
            <w:r>
              <w:t>1</w:t>
            </w:r>
            <w:r w:rsidR="00AC1C81">
              <w:t>4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2F18511D" w:rsidR="000730F8" w:rsidRPr="00EE6578" w:rsidRDefault="00C942A3" w:rsidP="00AC1C8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</w:t>
            </w:r>
            <w:r>
              <w:rPr>
                <w:sz w:val="22"/>
                <w:szCs w:val="22"/>
              </w:rPr>
              <w:t xml:space="preserve"> laborgyakorlatok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AC1C81">
              <w:rPr>
                <w:sz w:val="22"/>
                <w:szCs w:val="22"/>
              </w:rPr>
              <w:t xml:space="preserve">és </w:t>
            </w:r>
            <w:proofErr w:type="gramStart"/>
            <w:r w:rsidR="00AC1C81">
              <w:rPr>
                <w:sz w:val="22"/>
                <w:szCs w:val="22"/>
              </w:rPr>
              <w:t>a</w:t>
            </w:r>
            <w:proofErr w:type="gramEnd"/>
            <w:r w:rsidR="00AC1C81">
              <w:rPr>
                <w:sz w:val="22"/>
                <w:szCs w:val="22"/>
              </w:rPr>
              <w:t xml:space="preserve"> objektum látogatások </w:t>
            </w:r>
            <w:r w:rsidR="000730F8" w:rsidRPr="00E755FE">
              <w:rPr>
                <w:sz w:val="22"/>
                <w:szCs w:val="22"/>
              </w:rPr>
              <w:t>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0D1E6010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</w:t>
            </w:r>
            <w:proofErr w:type="spellStart"/>
            <w:r w:rsidRPr="00011BA4">
              <w:t>zárthelyk</w:t>
            </w:r>
            <w:proofErr w:type="spellEnd"/>
            <w:r w:rsidRPr="00011BA4">
              <w:t xml:space="preserve"> legalább elégséges szintre való teljesítése. </w:t>
            </w:r>
          </w:p>
          <w:p w14:paraId="59CEC739" w14:textId="220F6B1B" w:rsidR="000730F8" w:rsidRPr="00CA4777" w:rsidRDefault="000730F8" w:rsidP="009D1E45">
            <w:r w:rsidRPr="00011BA4">
              <w:t xml:space="preserve">Zárthelyi dolgozatíráskor ill. vizsgán a meg nem engedett segédeszközök (puska, </w:t>
            </w:r>
            <w:proofErr w:type="gramStart"/>
            <w:r w:rsidRPr="00011BA4">
              <w:t>mobiltelefon,</w:t>
            </w:r>
            <w:proofErr w:type="gramEnd"/>
            <w:r w:rsidRPr="00011BA4">
              <w:t xml:space="preserve">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Az aláírás szorgalmi időszakon túli pótlásának módjáról a Tanulmányi Ügyrend III.6.1.(3)/III.6.2.(3) pontja rendelkezik.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4159F58" w:rsidR="000730F8" w:rsidRDefault="000730F8" w:rsidP="00AC1C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AC1C81">
              <w:rPr>
                <w:i/>
                <w:iCs/>
                <w:sz w:val="22"/>
                <w:szCs w:val="22"/>
              </w:rPr>
              <w:t>évközi jegy zárthelyi és tanulmány alapján)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3874F605" w:rsidR="000730F8" w:rsidRPr="00F533B9" w:rsidRDefault="000730F8" w:rsidP="00AC1C8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irodalom:</w:t>
            </w:r>
            <w:r w:rsidR="00AC1C81">
              <w:rPr>
                <w:b/>
                <w:bCs/>
                <w:sz w:val="22"/>
                <w:szCs w:val="22"/>
              </w:rPr>
              <w:t xml:space="preserve"> Törvények (Vagyonvédelmi, adatvédelmi, GDPR, Környezetvédelmi, Termőföld megőrzéséről, Nemzeti örökségről, Közmű szolgáltatásokról.)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5DCE2300" w:rsidR="000730F8" w:rsidRPr="00643D08" w:rsidRDefault="000730F8" w:rsidP="00AC1C81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  <w:r w:rsidR="00AC1C81">
              <w:rPr>
                <w:b/>
                <w:bCs/>
                <w:sz w:val="22"/>
                <w:szCs w:val="22"/>
              </w:rPr>
              <w:t xml:space="preserve"> Biztonságtechnikai eszközöket forgalmazók leírásai, ismertetői, szoftverek </w:t>
            </w:r>
          </w:p>
        </w:tc>
      </w:tr>
    </w:tbl>
    <w:p w14:paraId="6D0B89CC" w14:textId="77777777" w:rsidR="00AC1C81" w:rsidRDefault="00AC1C81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9490757">
    <w:abstractNumId w:val="1"/>
  </w:num>
  <w:num w:numId="2" w16cid:durableId="743256630">
    <w:abstractNumId w:val="4"/>
  </w:num>
  <w:num w:numId="3" w16cid:durableId="1559854058">
    <w:abstractNumId w:val="0"/>
  </w:num>
  <w:num w:numId="4" w16cid:durableId="1549216938">
    <w:abstractNumId w:val="2"/>
  </w:num>
  <w:num w:numId="5" w16cid:durableId="1370883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B6A7F"/>
    <w:rsid w:val="001C74F9"/>
    <w:rsid w:val="001C7F14"/>
    <w:rsid w:val="002D756F"/>
    <w:rsid w:val="00324A0C"/>
    <w:rsid w:val="00325BAD"/>
    <w:rsid w:val="0034004A"/>
    <w:rsid w:val="0039566D"/>
    <w:rsid w:val="003B2000"/>
    <w:rsid w:val="003B3B0A"/>
    <w:rsid w:val="003C64E2"/>
    <w:rsid w:val="00425D15"/>
    <w:rsid w:val="00484BFD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D4467"/>
    <w:rsid w:val="005E3963"/>
    <w:rsid w:val="005F55A7"/>
    <w:rsid w:val="00614511"/>
    <w:rsid w:val="00643D08"/>
    <w:rsid w:val="0065722E"/>
    <w:rsid w:val="00670B68"/>
    <w:rsid w:val="0067164A"/>
    <w:rsid w:val="00683978"/>
    <w:rsid w:val="00684FF3"/>
    <w:rsid w:val="006A03DC"/>
    <w:rsid w:val="006B36DF"/>
    <w:rsid w:val="006C2D99"/>
    <w:rsid w:val="006D3AAD"/>
    <w:rsid w:val="006E06F0"/>
    <w:rsid w:val="006E2D68"/>
    <w:rsid w:val="007131EF"/>
    <w:rsid w:val="0074337E"/>
    <w:rsid w:val="007527A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95486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7E13"/>
    <w:rsid w:val="009D1E45"/>
    <w:rsid w:val="009E4D41"/>
    <w:rsid w:val="00A012D0"/>
    <w:rsid w:val="00A34205"/>
    <w:rsid w:val="00A35209"/>
    <w:rsid w:val="00A47D24"/>
    <w:rsid w:val="00A543BE"/>
    <w:rsid w:val="00A70585"/>
    <w:rsid w:val="00A81EDA"/>
    <w:rsid w:val="00AB1345"/>
    <w:rsid w:val="00AC1C81"/>
    <w:rsid w:val="00AD79A9"/>
    <w:rsid w:val="00AF6A8F"/>
    <w:rsid w:val="00B22929"/>
    <w:rsid w:val="00B25372"/>
    <w:rsid w:val="00B4462B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45B16"/>
    <w:rsid w:val="00C63D6E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930E9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27DD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Microsoft Office User</cp:lastModifiedBy>
  <cp:revision>5</cp:revision>
  <cp:lastPrinted>2003-09-15T11:15:00Z</cp:lastPrinted>
  <dcterms:created xsi:type="dcterms:W3CDTF">2024-02-22T06:46:00Z</dcterms:created>
  <dcterms:modified xsi:type="dcterms:W3CDTF">2024-02-22T18:04:00Z</dcterms:modified>
</cp:coreProperties>
</file>