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4"/>
        <w:gridCol w:w="141"/>
        <w:gridCol w:w="142"/>
        <w:gridCol w:w="567"/>
        <w:gridCol w:w="709"/>
        <w:gridCol w:w="1276"/>
        <w:gridCol w:w="708"/>
        <w:gridCol w:w="284"/>
        <w:gridCol w:w="1843"/>
        <w:gridCol w:w="2126"/>
      </w:tblGrid>
      <w:tr w:rsidR="00E740D5" w:rsidTr="0040563F">
        <w:trPr>
          <w:cantSplit/>
        </w:trPr>
        <w:tc>
          <w:tcPr>
            <w:tcW w:w="5387" w:type="dxa"/>
            <w:gridSpan w:val="7"/>
            <w:tcBorders>
              <w:bottom w:val="nil"/>
            </w:tcBorders>
          </w:tcPr>
          <w:p w:rsidR="00E740D5" w:rsidRDefault="00161E5A">
            <w:pPr>
              <w:pStyle w:val="Cmsor4"/>
              <w:jc w:val="center"/>
              <w:rPr>
                <w:sz w:val="20"/>
              </w:rPr>
            </w:pPr>
            <w:r>
              <w:rPr>
                <w:sz w:val="20"/>
              </w:rPr>
              <w:t>Óbudai Egyetem</w:t>
            </w:r>
          </w:p>
          <w:p w:rsidR="00E740D5" w:rsidRDefault="00976AC2">
            <w:pPr>
              <w:pStyle w:val="Cmsor2"/>
              <w:jc w:val="center"/>
              <w:rPr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Bánki Donát Gépész-és Biztonságtec</w:t>
            </w:r>
            <w:r w:rsidR="00D057B9">
              <w:rPr>
                <w:b/>
                <w:i w:val="0"/>
                <w:sz w:val="20"/>
              </w:rPr>
              <w:t>h</w:t>
            </w:r>
            <w:r>
              <w:rPr>
                <w:b/>
                <w:i w:val="0"/>
                <w:sz w:val="20"/>
              </w:rPr>
              <w:t>nikai</w:t>
            </w:r>
            <w:r w:rsidR="00E740D5">
              <w:rPr>
                <w:b/>
                <w:i w:val="0"/>
                <w:sz w:val="20"/>
              </w:rPr>
              <w:t xml:space="preserve"> </w:t>
            </w:r>
            <w:r>
              <w:rPr>
                <w:b/>
                <w:i w:val="0"/>
                <w:sz w:val="20"/>
              </w:rPr>
              <w:t>Mérnök</w:t>
            </w:r>
            <w:r w:rsidR="004763AC">
              <w:rPr>
                <w:b/>
                <w:i w:val="0"/>
                <w:sz w:val="20"/>
              </w:rPr>
              <w:t>i</w:t>
            </w:r>
            <w:r>
              <w:rPr>
                <w:b/>
                <w:i w:val="0"/>
                <w:sz w:val="20"/>
              </w:rPr>
              <w:t xml:space="preserve"> </w:t>
            </w:r>
            <w:r w:rsidR="00E740D5">
              <w:rPr>
                <w:b/>
                <w:i w:val="0"/>
                <w:sz w:val="20"/>
              </w:rPr>
              <w:t>Kar</w:t>
            </w:r>
          </w:p>
        </w:tc>
        <w:tc>
          <w:tcPr>
            <w:tcW w:w="4253" w:type="dxa"/>
            <w:gridSpan w:val="3"/>
            <w:tcBorders>
              <w:bottom w:val="nil"/>
            </w:tcBorders>
            <w:vAlign w:val="center"/>
          </w:tcPr>
          <w:p w:rsidR="00E740D5" w:rsidRPr="00402785" w:rsidRDefault="0040563F" w:rsidP="00402785">
            <w:pPr>
              <w:pStyle w:val="Cmsor3"/>
              <w:jc w:val="center"/>
              <w:rPr>
                <w:b/>
                <w:i w:val="0"/>
                <w:sz w:val="20"/>
              </w:rPr>
            </w:pPr>
            <w:r w:rsidRPr="0040563F">
              <w:rPr>
                <w:b/>
                <w:i w:val="0"/>
                <w:sz w:val="20"/>
              </w:rPr>
              <w:t>Biztonságtudományi és Kibervédelmi Intézet</w:t>
            </w:r>
          </w:p>
        </w:tc>
      </w:tr>
      <w:tr w:rsidR="00E740D5" w:rsidTr="0040563F">
        <w:trPr>
          <w:cantSplit/>
        </w:trPr>
        <w:tc>
          <w:tcPr>
            <w:tcW w:w="9640" w:type="dxa"/>
            <w:gridSpan w:val="10"/>
            <w:shd w:val="clear" w:color="auto" w:fill="FFFFFF"/>
          </w:tcPr>
          <w:p w:rsidR="00E740D5" w:rsidRPr="0040563F" w:rsidRDefault="00E740D5" w:rsidP="0040563F">
            <w:pPr>
              <w:pStyle w:val="Cmsor1"/>
              <w:tabs>
                <w:tab w:val="left" w:pos="284"/>
                <w:tab w:val="left" w:pos="2408"/>
                <w:tab w:val="left" w:pos="4678"/>
                <w:tab w:val="left" w:pos="5952"/>
                <w:tab w:val="left" w:pos="7460"/>
              </w:tabs>
              <w:jc w:val="left"/>
              <w:rPr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Tantárgy neve és kódja</w:t>
            </w:r>
            <w:r w:rsidRPr="001D2E19">
              <w:rPr>
                <w:i w:val="0"/>
                <w:sz w:val="20"/>
              </w:rPr>
              <w:t>:</w:t>
            </w:r>
            <w:r w:rsidR="001D2E19">
              <w:rPr>
                <w:b/>
                <w:i w:val="0"/>
                <w:sz w:val="20"/>
              </w:rPr>
              <w:tab/>
            </w:r>
            <w:r w:rsidR="0040563F" w:rsidRPr="0040563F">
              <w:rPr>
                <w:i w:val="0"/>
                <w:sz w:val="20"/>
              </w:rPr>
              <w:t>Tűzmodellezés és tűzkockázat-elemzés</w:t>
            </w:r>
            <w:r w:rsidR="001D2E19">
              <w:rPr>
                <w:b/>
                <w:i w:val="0"/>
                <w:sz w:val="20"/>
              </w:rPr>
              <w:tab/>
            </w:r>
            <w:r w:rsidR="0040563F" w:rsidRPr="0040563F">
              <w:rPr>
                <w:i w:val="0"/>
                <w:sz w:val="20"/>
              </w:rPr>
              <w:t>BBXTK16BLE</w:t>
            </w:r>
            <w:r w:rsidR="00245E70">
              <w:rPr>
                <w:b/>
                <w:i w:val="0"/>
                <w:sz w:val="20"/>
              </w:rPr>
              <w:tab/>
              <w:t>Kreditérték</w:t>
            </w:r>
            <w:r w:rsidR="00245E70" w:rsidRPr="0040563F">
              <w:rPr>
                <w:i w:val="0"/>
                <w:sz w:val="20"/>
              </w:rPr>
              <w:t xml:space="preserve">: </w:t>
            </w:r>
            <w:r w:rsidR="0040563F">
              <w:rPr>
                <w:i w:val="0"/>
                <w:sz w:val="20"/>
              </w:rPr>
              <w:t>2</w:t>
            </w:r>
          </w:p>
          <w:p w:rsidR="00E740D5" w:rsidRDefault="0040563F" w:rsidP="00245E70">
            <w:pPr>
              <w:pStyle w:val="Cmsor1"/>
              <w:jc w:val="left"/>
              <w:rPr>
                <w:sz w:val="20"/>
              </w:rPr>
            </w:pPr>
            <w:r w:rsidRPr="003D2DD3">
              <w:rPr>
                <w:i w:val="0"/>
                <w:sz w:val="20"/>
              </w:rPr>
              <w:t xml:space="preserve">Levelező </w:t>
            </w:r>
            <w:r>
              <w:rPr>
                <w:i w:val="0"/>
                <w:sz w:val="20"/>
              </w:rPr>
              <w:t xml:space="preserve">tagozat, </w:t>
            </w:r>
            <w:r w:rsidRPr="003D2DD3">
              <w:rPr>
                <w:i w:val="0"/>
                <w:sz w:val="20"/>
              </w:rPr>
              <w:t>20</w:t>
            </w:r>
            <w:r>
              <w:rPr>
                <w:i w:val="0"/>
                <w:sz w:val="20"/>
              </w:rPr>
              <w:t>22</w:t>
            </w:r>
            <w:r w:rsidRPr="003D2DD3">
              <w:rPr>
                <w:i w:val="0"/>
                <w:sz w:val="20"/>
              </w:rPr>
              <w:t>/20</w:t>
            </w:r>
            <w:r>
              <w:rPr>
                <w:i w:val="0"/>
                <w:sz w:val="20"/>
              </w:rPr>
              <w:t>23</w:t>
            </w:r>
            <w:r w:rsidRPr="003D2DD3">
              <w:rPr>
                <w:i w:val="0"/>
                <w:sz w:val="20"/>
              </w:rPr>
              <w:t>. tanév tavaszi félévtől visszavonásig érvényes</w:t>
            </w:r>
          </w:p>
        </w:tc>
      </w:tr>
      <w:tr w:rsidR="00E740D5" w:rsidTr="0040563F">
        <w:trPr>
          <w:cantSplit/>
          <w:trHeight w:val="321"/>
        </w:trPr>
        <w:tc>
          <w:tcPr>
            <w:tcW w:w="9640" w:type="dxa"/>
            <w:gridSpan w:val="10"/>
            <w:vAlign w:val="center"/>
          </w:tcPr>
          <w:p w:rsidR="00E740D5" w:rsidRDefault="00E740D5" w:rsidP="008E46B8">
            <w:pPr>
              <w:rPr>
                <w:sz w:val="20"/>
              </w:rPr>
            </w:pPr>
            <w:r>
              <w:rPr>
                <w:sz w:val="20"/>
              </w:rPr>
              <w:t xml:space="preserve">Szakok melyeken a tárgyat oktatják: </w:t>
            </w:r>
            <w:r w:rsidR="0040563F">
              <w:rPr>
                <w:sz w:val="20"/>
              </w:rPr>
              <w:t>Biztonságtechnikai mérnök szak, tűzvédelmi</w:t>
            </w:r>
            <w:r w:rsidR="0040563F" w:rsidRPr="0085060F">
              <w:rPr>
                <w:sz w:val="20"/>
              </w:rPr>
              <w:t xml:space="preserve"> szakirány</w:t>
            </w:r>
          </w:p>
        </w:tc>
      </w:tr>
      <w:tr w:rsidR="00D279C4" w:rsidTr="0040563F">
        <w:trPr>
          <w:cantSplit/>
        </w:trPr>
        <w:tc>
          <w:tcPr>
            <w:tcW w:w="1844" w:type="dxa"/>
          </w:tcPr>
          <w:p w:rsidR="00D279C4" w:rsidRDefault="00D279C4" w:rsidP="00D279C4">
            <w:pPr>
              <w:rPr>
                <w:sz w:val="20"/>
              </w:rPr>
            </w:pPr>
            <w:r>
              <w:rPr>
                <w:sz w:val="20"/>
              </w:rPr>
              <w:t>Tantárgyfelelős oktató:</w:t>
            </w:r>
          </w:p>
        </w:tc>
        <w:tc>
          <w:tcPr>
            <w:tcW w:w="2835" w:type="dxa"/>
            <w:gridSpan w:val="5"/>
          </w:tcPr>
          <w:p w:rsidR="00D279C4" w:rsidRDefault="00BA7213" w:rsidP="00D279C4">
            <w:pPr>
              <w:rPr>
                <w:sz w:val="20"/>
              </w:rPr>
            </w:pPr>
            <w:r w:rsidRPr="00816897">
              <w:rPr>
                <w:sz w:val="20"/>
              </w:rPr>
              <w:t xml:space="preserve">Dr. </w:t>
            </w:r>
            <w:r w:rsidR="00B55813">
              <w:rPr>
                <w:sz w:val="20"/>
              </w:rPr>
              <w:t xml:space="preserve">habil. </w:t>
            </w:r>
            <w:r w:rsidRPr="00816897">
              <w:rPr>
                <w:sz w:val="20"/>
              </w:rPr>
              <w:t>Nagy Rudolf adjunktus</w:t>
            </w:r>
          </w:p>
        </w:tc>
        <w:tc>
          <w:tcPr>
            <w:tcW w:w="992" w:type="dxa"/>
            <w:gridSpan w:val="2"/>
          </w:tcPr>
          <w:p w:rsidR="00D279C4" w:rsidRDefault="00D279C4" w:rsidP="00D279C4">
            <w:pPr>
              <w:rPr>
                <w:sz w:val="20"/>
              </w:rPr>
            </w:pPr>
            <w:r>
              <w:rPr>
                <w:sz w:val="20"/>
              </w:rPr>
              <w:t>Oktatók:</w:t>
            </w:r>
          </w:p>
        </w:tc>
        <w:tc>
          <w:tcPr>
            <w:tcW w:w="3969" w:type="dxa"/>
            <w:gridSpan w:val="2"/>
            <w:shd w:val="clear" w:color="auto" w:fill="FFFFFF"/>
          </w:tcPr>
          <w:p w:rsidR="00D279C4" w:rsidRDefault="00B55813" w:rsidP="00D279C4">
            <w:pPr>
              <w:rPr>
                <w:sz w:val="20"/>
              </w:rPr>
            </w:pPr>
            <w:r>
              <w:rPr>
                <w:sz w:val="20"/>
              </w:rPr>
              <w:t>Kulcsár Béla</w:t>
            </w:r>
            <w:r w:rsidR="00F02BEE">
              <w:rPr>
                <w:sz w:val="20"/>
              </w:rPr>
              <w:t xml:space="preserve"> </w:t>
            </w:r>
            <w:r w:rsidR="00F02BEE" w:rsidRPr="00F02BEE">
              <w:rPr>
                <w:sz w:val="20"/>
              </w:rPr>
              <w:t>építész</w:t>
            </w:r>
            <w:r w:rsidR="00F02BEE">
              <w:rPr>
                <w:sz w:val="20"/>
              </w:rPr>
              <w:t xml:space="preserve">, </w:t>
            </w:r>
            <w:r w:rsidR="0040563F">
              <w:rPr>
                <w:sz w:val="20"/>
              </w:rPr>
              <w:t>tűzvédelmi mérnök</w:t>
            </w:r>
          </w:p>
        </w:tc>
      </w:tr>
      <w:tr w:rsidR="00D279C4" w:rsidTr="0040563F">
        <w:trPr>
          <w:cantSplit/>
        </w:trPr>
        <w:tc>
          <w:tcPr>
            <w:tcW w:w="2694" w:type="dxa"/>
            <w:gridSpan w:val="4"/>
          </w:tcPr>
          <w:p w:rsidR="00D279C4" w:rsidRDefault="00D279C4" w:rsidP="00D279C4">
            <w:pPr>
              <w:rPr>
                <w:sz w:val="20"/>
              </w:rPr>
            </w:pPr>
            <w:r>
              <w:rPr>
                <w:sz w:val="20"/>
              </w:rPr>
              <w:t>Előtanulmányi feltételek:</w:t>
            </w:r>
          </w:p>
          <w:p w:rsidR="00D279C4" w:rsidRDefault="00D279C4" w:rsidP="00D279C4">
            <w:pPr>
              <w:rPr>
                <w:sz w:val="20"/>
              </w:rPr>
            </w:pPr>
            <w:r>
              <w:rPr>
                <w:sz w:val="20"/>
              </w:rPr>
              <w:t>(kóddal)</w:t>
            </w:r>
          </w:p>
        </w:tc>
        <w:tc>
          <w:tcPr>
            <w:tcW w:w="6946" w:type="dxa"/>
            <w:gridSpan w:val="6"/>
          </w:tcPr>
          <w:p w:rsidR="00D279C4" w:rsidRDefault="00D279C4" w:rsidP="00D279C4">
            <w:pPr>
              <w:rPr>
                <w:sz w:val="20"/>
              </w:rPr>
            </w:pPr>
          </w:p>
        </w:tc>
      </w:tr>
      <w:tr w:rsidR="00D279C4" w:rsidTr="0040563F">
        <w:trPr>
          <w:cantSplit/>
          <w:trHeight w:val="295"/>
        </w:trPr>
        <w:tc>
          <w:tcPr>
            <w:tcW w:w="1985" w:type="dxa"/>
            <w:gridSpan w:val="2"/>
            <w:vAlign w:val="center"/>
          </w:tcPr>
          <w:p w:rsidR="00D279C4" w:rsidRDefault="00D279C4" w:rsidP="00D279C4">
            <w:pPr>
              <w:rPr>
                <w:sz w:val="20"/>
              </w:rPr>
            </w:pPr>
            <w:r>
              <w:rPr>
                <w:sz w:val="20"/>
              </w:rPr>
              <w:t>Össz</w:t>
            </w:r>
            <w:r w:rsidR="006D398E">
              <w:rPr>
                <w:sz w:val="20"/>
              </w:rPr>
              <w:t>es</w:t>
            </w:r>
            <w:r w:rsidR="00245E70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óraszám: </w:t>
            </w:r>
          </w:p>
        </w:tc>
        <w:tc>
          <w:tcPr>
            <w:tcW w:w="1418" w:type="dxa"/>
            <w:gridSpan w:val="3"/>
            <w:vAlign w:val="center"/>
          </w:tcPr>
          <w:p w:rsidR="00D279C4" w:rsidRDefault="00D279C4" w:rsidP="0040563F">
            <w:pPr>
              <w:rPr>
                <w:sz w:val="20"/>
              </w:rPr>
            </w:pPr>
            <w:r>
              <w:rPr>
                <w:sz w:val="20"/>
              </w:rPr>
              <w:t xml:space="preserve">Előadás: </w:t>
            </w:r>
            <w:r w:rsidR="0040563F">
              <w:rPr>
                <w:sz w:val="20"/>
              </w:rPr>
              <w:t>4</w:t>
            </w:r>
          </w:p>
        </w:tc>
        <w:tc>
          <w:tcPr>
            <w:tcW w:w="1984" w:type="dxa"/>
            <w:gridSpan w:val="2"/>
            <w:vAlign w:val="center"/>
          </w:tcPr>
          <w:p w:rsidR="00D279C4" w:rsidRDefault="00D279C4" w:rsidP="0040563F">
            <w:pPr>
              <w:rPr>
                <w:sz w:val="20"/>
              </w:rPr>
            </w:pPr>
            <w:r>
              <w:rPr>
                <w:sz w:val="20"/>
              </w:rPr>
              <w:t xml:space="preserve">Tantermi gyak.: </w:t>
            </w:r>
            <w:r w:rsidR="0040563F">
              <w:rPr>
                <w:sz w:val="20"/>
              </w:rPr>
              <w:t>4</w:t>
            </w:r>
          </w:p>
        </w:tc>
        <w:tc>
          <w:tcPr>
            <w:tcW w:w="2127" w:type="dxa"/>
            <w:gridSpan w:val="2"/>
            <w:vAlign w:val="center"/>
          </w:tcPr>
          <w:p w:rsidR="00D279C4" w:rsidRDefault="00245E70" w:rsidP="00D279C4">
            <w:pPr>
              <w:rPr>
                <w:sz w:val="20"/>
              </w:rPr>
            </w:pPr>
            <w:r>
              <w:rPr>
                <w:sz w:val="20"/>
              </w:rPr>
              <w:t xml:space="preserve">Laborgyakorlat: </w:t>
            </w:r>
          </w:p>
        </w:tc>
        <w:tc>
          <w:tcPr>
            <w:tcW w:w="2126" w:type="dxa"/>
            <w:vAlign w:val="center"/>
          </w:tcPr>
          <w:p w:rsidR="00D279C4" w:rsidRDefault="00D279C4" w:rsidP="00D279C4">
            <w:pPr>
              <w:rPr>
                <w:sz w:val="20"/>
              </w:rPr>
            </w:pPr>
            <w:r>
              <w:rPr>
                <w:sz w:val="20"/>
              </w:rPr>
              <w:t>Konzultáció:</w:t>
            </w:r>
          </w:p>
        </w:tc>
      </w:tr>
      <w:tr w:rsidR="00D279C4" w:rsidTr="0040563F">
        <w:trPr>
          <w:cantSplit/>
          <w:trHeight w:val="331"/>
        </w:trPr>
        <w:tc>
          <w:tcPr>
            <w:tcW w:w="1985" w:type="dxa"/>
            <w:gridSpan w:val="2"/>
            <w:tcBorders>
              <w:bottom w:val="nil"/>
            </w:tcBorders>
          </w:tcPr>
          <w:p w:rsidR="00D279C4" w:rsidRDefault="00D279C4" w:rsidP="00D279C4">
            <w:pPr>
              <w:rPr>
                <w:sz w:val="20"/>
              </w:rPr>
            </w:pPr>
            <w:r>
              <w:rPr>
                <w:sz w:val="20"/>
              </w:rPr>
              <w:t>Számonkérés módja (s,v,f):</w:t>
            </w:r>
          </w:p>
        </w:tc>
        <w:tc>
          <w:tcPr>
            <w:tcW w:w="7655" w:type="dxa"/>
            <w:gridSpan w:val="8"/>
            <w:tcBorders>
              <w:bottom w:val="nil"/>
            </w:tcBorders>
            <w:vAlign w:val="center"/>
          </w:tcPr>
          <w:p w:rsidR="00D279C4" w:rsidRDefault="0040563F" w:rsidP="0040563F">
            <w:pPr>
              <w:rPr>
                <w:sz w:val="20"/>
              </w:rPr>
            </w:pPr>
            <w:r>
              <w:rPr>
                <w:sz w:val="20"/>
              </w:rPr>
              <w:t>évközi jegy</w:t>
            </w:r>
            <w:r w:rsidR="00D279C4">
              <w:rPr>
                <w:sz w:val="20"/>
              </w:rPr>
              <w:t xml:space="preserve"> (</w:t>
            </w:r>
            <w:r>
              <w:rPr>
                <w:sz w:val="20"/>
              </w:rPr>
              <w:t>é</w:t>
            </w:r>
            <w:r w:rsidR="00D279C4">
              <w:rPr>
                <w:sz w:val="20"/>
              </w:rPr>
              <w:t>)</w:t>
            </w:r>
          </w:p>
        </w:tc>
      </w:tr>
      <w:tr w:rsidR="00D279C4" w:rsidTr="0040563F">
        <w:trPr>
          <w:cantSplit/>
        </w:trPr>
        <w:tc>
          <w:tcPr>
            <w:tcW w:w="9640" w:type="dxa"/>
            <w:gridSpan w:val="10"/>
            <w:tcBorders>
              <w:bottom w:val="nil"/>
            </w:tcBorders>
            <w:shd w:val="clear" w:color="auto" w:fill="FFFFFF"/>
            <w:vAlign w:val="center"/>
          </w:tcPr>
          <w:p w:rsidR="00D279C4" w:rsidRDefault="00D279C4" w:rsidP="00D279C4">
            <w:pPr>
              <w:pStyle w:val="Cmsor1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A tananyag</w:t>
            </w:r>
          </w:p>
        </w:tc>
      </w:tr>
      <w:tr w:rsidR="00D279C4" w:rsidTr="0040563F">
        <w:trPr>
          <w:cantSplit/>
        </w:trPr>
        <w:tc>
          <w:tcPr>
            <w:tcW w:w="9640" w:type="dxa"/>
            <w:gridSpan w:val="10"/>
            <w:shd w:val="clear" w:color="auto" w:fill="FFFFFF"/>
          </w:tcPr>
          <w:p w:rsidR="00D279C4" w:rsidRPr="009D57BB" w:rsidRDefault="00D279C4" w:rsidP="00D279C4">
            <w:pPr>
              <w:pStyle w:val="Cmsor1"/>
              <w:jc w:val="left"/>
              <w:rPr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Oktatási cél</w:t>
            </w:r>
            <w:r w:rsidRPr="009D57BB">
              <w:rPr>
                <w:i w:val="0"/>
                <w:sz w:val="20"/>
              </w:rPr>
              <w:t>:</w:t>
            </w:r>
          </w:p>
          <w:p w:rsidR="00D279C4" w:rsidRDefault="00FD5A06" w:rsidP="00BA7213">
            <w:pPr>
              <w:spacing w:before="60"/>
              <w:jc w:val="both"/>
              <w:rPr>
                <w:sz w:val="20"/>
              </w:rPr>
            </w:pPr>
            <w:r>
              <w:rPr>
                <w:sz w:val="20"/>
              </w:rPr>
              <w:t xml:space="preserve">Számítógépes szimulációs vizsgálatára alkalmas program (F.D.S Fire Dynamics Simulator ) alap szintű megismerése. A számítógépes szimulációs vizsgálatokhoz kapcsolódó jogszabályok megismerése. A szimulációs vizsgálatok megismerése egy gyakorlati példa alapján. </w:t>
            </w:r>
            <w:r w:rsidR="00BA7213">
              <w:rPr>
                <w:sz w:val="20"/>
              </w:rPr>
              <w:t>A számítógépes menekülés modellezés elvi hátterének megismertetése. A kiürítési koncepció és kiürítési változatok (scenárió) alkotás lehetőségei, fontossága. A Pathfinder program elvi ismertetése és gyakorlati alkalmazása, példa feladaton keresztül. FDS és Pathfinder eredmények összefésülése, példa feladaton keresztül.</w:t>
            </w:r>
            <w:r w:rsidR="00050104">
              <w:rPr>
                <w:sz w:val="20"/>
              </w:rPr>
              <w:t xml:space="preserve"> Valós Tűzesetek vizsgálata és azok összehasonlítsa a tűzmodellekkel. Külföldi és Magyarországi irányelvek összehasonlítása. – Bemeneti adatok meghatározása a szimulációs vizsgálatokhoz. A magyarországi jogszabályok alapján milyen szimulációs vizsgálatok alkalmazási lehetőségeinek megismerése. Mikor megfelelő egy szimulációs vizsgálat. F.E.D (Fractional Effective Does ) hatása az ASET és RSET kiürítés vizsgálatokra.</w:t>
            </w:r>
          </w:p>
        </w:tc>
      </w:tr>
      <w:tr w:rsidR="00D279C4" w:rsidTr="00050104">
        <w:trPr>
          <w:cantSplit/>
          <w:trHeight w:val="770"/>
        </w:trPr>
        <w:tc>
          <w:tcPr>
            <w:tcW w:w="9640" w:type="dxa"/>
            <w:gridSpan w:val="10"/>
            <w:tcBorders>
              <w:bottom w:val="nil"/>
            </w:tcBorders>
            <w:shd w:val="clear" w:color="auto" w:fill="FFFFFF"/>
          </w:tcPr>
          <w:p w:rsidR="00D279C4" w:rsidRPr="009D57BB" w:rsidRDefault="00D279C4" w:rsidP="00D279C4">
            <w:pPr>
              <w:pStyle w:val="Cmsor1"/>
              <w:jc w:val="left"/>
              <w:rPr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Tematika</w:t>
            </w:r>
            <w:r w:rsidRPr="009D57BB">
              <w:rPr>
                <w:i w:val="0"/>
                <w:sz w:val="20"/>
              </w:rPr>
              <w:t>:</w:t>
            </w:r>
          </w:p>
          <w:p w:rsidR="00D279C4" w:rsidRDefault="00050104" w:rsidP="00050104">
            <w:pPr>
              <w:jc w:val="both"/>
              <w:rPr>
                <w:sz w:val="20"/>
              </w:rPr>
            </w:pPr>
            <w:r w:rsidRPr="00050104">
              <w:rPr>
                <w:sz w:val="20"/>
              </w:rPr>
              <w:t>Épületek tűzbiztonságának megítélése mérnöki módszerekkel. A zónamodellek, cellamodellek elmélete. Számítógépes tűzterjedés modellek. A mérnöki szemléletű tűzkockázat elemzés.</w:t>
            </w:r>
          </w:p>
        </w:tc>
      </w:tr>
      <w:tr w:rsidR="00D279C4" w:rsidTr="0040563F">
        <w:trPr>
          <w:cantSplit/>
          <w:trHeight w:val="283"/>
        </w:trPr>
        <w:tc>
          <w:tcPr>
            <w:tcW w:w="9640" w:type="dxa"/>
            <w:gridSpan w:val="10"/>
            <w:shd w:val="clear" w:color="auto" w:fill="auto"/>
            <w:vAlign w:val="center"/>
          </w:tcPr>
          <w:p w:rsidR="00D279C4" w:rsidRDefault="00D279C4" w:rsidP="00D279C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Ütemezés</w:t>
            </w:r>
            <w:r w:rsidRPr="006D5A86">
              <w:rPr>
                <w:sz w:val="20"/>
              </w:rPr>
              <w:t>:</w:t>
            </w:r>
          </w:p>
        </w:tc>
      </w:tr>
      <w:tr w:rsidR="00D279C4" w:rsidTr="0040563F">
        <w:trPr>
          <w:cantSplit/>
          <w:trHeight w:val="283"/>
        </w:trPr>
        <w:tc>
          <w:tcPr>
            <w:tcW w:w="2127" w:type="dxa"/>
            <w:gridSpan w:val="3"/>
            <w:shd w:val="clear" w:color="auto" w:fill="auto"/>
            <w:vAlign w:val="center"/>
          </w:tcPr>
          <w:p w:rsidR="00D279C4" w:rsidRDefault="00D279C4" w:rsidP="00D279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konzultáció</w:t>
            </w:r>
          </w:p>
        </w:tc>
        <w:tc>
          <w:tcPr>
            <w:tcW w:w="7513" w:type="dxa"/>
            <w:gridSpan w:val="7"/>
            <w:shd w:val="clear" w:color="auto" w:fill="auto"/>
            <w:vAlign w:val="center"/>
          </w:tcPr>
          <w:p w:rsidR="00D279C4" w:rsidRDefault="00D279C4" w:rsidP="00D279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Témakör</w:t>
            </w:r>
          </w:p>
        </w:tc>
      </w:tr>
      <w:tr w:rsidR="0040563F" w:rsidRPr="00816897" w:rsidTr="001A1247">
        <w:trPr>
          <w:cantSplit/>
          <w:trHeight w:val="278"/>
        </w:trPr>
        <w:tc>
          <w:tcPr>
            <w:tcW w:w="2127" w:type="dxa"/>
            <w:gridSpan w:val="3"/>
            <w:vAlign w:val="center"/>
          </w:tcPr>
          <w:p w:rsidR="0040563F" w:rsidRDefault="0040563F" w:rsidP="0040563F">
            <w:pPr>
              <w:jc w:val="center"/>
            </w:pPr>
            <w:r>
              <w:rPr>
                <w:sz w:val="20"/>
              </w:rPr>
              <w:t>3</w:t>
            </w:r>
            <w:r w:rsidRPr="000A6C59">
              <w:rPr>
                <w:sz w:val="20"/>
              </w:rPr>
              <w:t>.</w:t>
            </w:r>
          </w:p>
        </w:tc>
        <w:tc>
          <w:tcPr>
            <w:tcW w:w="7513" w:type="dxa"/>
            <w:gridSpan w:val="7"/>
            <w:vAlign w:val="center"/>
          </w:tcPr>
          <w:p w:rsidR="0040563F" w:rsidRPr="00816897" w:rsidRDefault="00050104" w:rsidP="00050104">
            <w:pPr>
              <w:spacing w:before="60" w:after="60"/>
              <w:jc w:val="both"/>
              <w:rPr>
                <w:color w:val="000000"/>
                <w:sz w:val="20"/>
              </w:rPr>
            </w:pPr>
            <w:r w:rsidRPr="00050104">
              <w:rPr>
                <w:color w:val="000000"/>
                <w:sz w:val="20"/>
              </w:rPr>
              <w:t xml:space="preserve">Tantárgyi </w:t>
            </w:r>
            <w:r>
              <w:rPr>
                <w:color w:val="000000"/>
                <w:sz w:val="20"/>
              </w:rPr>
              <w:t>követelmények ismertetése</w:t>
            </w:r>
            <w:r w:rsidRPr="00050104">
              <w:rPr>
                <w:color w:val="000000"/>
                <w:sz w:val="20"/>
              </w:rPr>
              <w:t>, a tantárgy felépítése. Alapfogalmak: a tűzkockázat, a tűzveszély jellemzése, a tűzhelyszín, tűzfejlődés zárt térben. A relatív tűzveszély, kiürítési időhatár alkalmazása épületek biztonságának becslésére. A veszélyfejlődési óra. A hatásos dózishányad (HDH) és a tűz toxikus veszélye (TTV), mint a zárt terekben keletkezett tüzek veszélyességének jellemzői. Az épületek tűzbiztonsága.</w:t>
            </w:r>
          </w:p>
        </w:tc>
      </w:tr>
      <w:tr w:rsidR="0040563F" w:rsidRPr="00816897" w:rsidTr="001A1247">
        <w:trPr>
          <w:cantSplit/>
          <w:trHeight w:val="403"/>
        </w:trPr>
        <w:tc>
          <w:tcPr>
            <w:tcW w:w="2127" w:type="dxa"/>
            <w:gridSpan w:val="3"/>
            <w:vAlign w:val="center"/>
          </w:tcPr>
          <w:p w:rsidR="0040563F" w:rsidRDefault="0040563F" w:rsidP="0040563F">
            <w:pPr>
              <w:jc w:val="center"/>
            </w:pPr>
            <w:r>
              <w:rPr>
                <w:sz w:val="20"/>
              </w:rPr>
              <w:t>7</w:t>
            </w:r>
            <w:r w:rsidRPr="000A6C59">
              <w:rPr>
                <w:sz w:val="20"/>
              </w:rPr>
              <w:t>.</w:t>
            </w:r>
          </w:p>
        </w:tc>
        <w:tc>
          <w:tcPr>
            <w:tcW w:w="7513" w:type="dxa"/>
            <w:gridSpan w:val="7"/>
            <w:vAlign w:val="center"/>
          </w:tcPr>
          <w:p w:rsidR="00050104" w:rsidRPr="00050104" w:rsidRDefault="00050104" w:rsidP="00050104">
            <w:pPr>
              <w:spacing w:before="60" w:after="60"/>
              <w:jc w:val="both"/>
              <w:rPr>
                <w:color w:val="000000"/>
                <w:sz w:val="20"/>
              </w:rPr>
            </w:pPr>
            <w:r w:rsidRPr="00050104">
              <w:rPr>
                <w:color w:val="000000"/>
                <w:sz w:val="20"/>
              </w:rPr>
              <w:t>Bevezetés a tűzmodellezés elméletébe: a tűzmodellek csoportosítása, a zónamodellek elméletének alapjai. A plume kialakulása, és szerepe. Bevezetés a zónamodellek elméletébe.</w:t>
            </w:r>
          </w:p>
          <w:p w:rsidR="0040563F" w:rsidRPr="00816897" w:rsidRDefault="00050104" w:rsidP="00050104">
            <w:pPr>
              <w:spacing w:before="60" w:after="60"/>
              <w:jc w:val="both"/>
              <w:rPr>
                <w:color w:val="000000"/>
                <w:sz w:val="20"/>
              </w:rPr>
            </w:pPr>
            <w:r w:rsidRPr="00050104">
              <w:rPr>
                <w:color w:val="000000"/>
                <w:sz w:val="20"/>
              </w:rPr>
              <w:t>Az ASET modell. Szellőzés nélküli szoba: a meleg réteg elhelyezkedése és hőmérséklete. Szoba természetes szellőzéssel. Hőveszteségi együtthatók.</w:t>
            </w:r>
            <w:r w:rsidRPr="00050104">
              <w:rPr>
                <w:sz w:val="20"/>
              </w:rPr>
              <w:t xml:space="preserve"> A hőfelszabadulás sebességi modellek. A HAZARD I. komplex tűzmodell. A cellamodellek elmélete A tűzkockázat</w:t>
            </w:r>
            <w:r>
              <w:rPr>
                <w:sz w:val="20"/>
              </w:rPr>
              <w:t>-</w:t>
            </w:r>
            <w:r w:rsidRPr="00050104">
              <w:rPr>
                <w:sz w:val="20"/>
              </w:rPr>
              <w:t>elemzés módszerei. A mérnöki szemléletű megközelítés sémája. Hibafák alkalmazása a kockázatelemzésben, példák. Eseményfák alkalmazása a tűzterjedés modellezésére. Példák. A cost-benefit értékelés A biztosítók kockázatelemzése.</w:t>
            </w:r>
            <w:r>
              <w:t xml:space="preserve"> </w:t>
            </w:r>
            <w:r w:rsidRPr="00050104">
              <w:rPr>
                <w:sz w:val="20"/>
              </w:rPr>
              <w:t xml:space="preserve">ZH dolgozat </w:t>
            </w:r>
          </w:p>
        </w:tc>
      </w:tr>
      <w:tr w:rsidR="0040563F" w:rsidRPr="00816897" w:rsidTr="001A1247">
        <w:trPr>
          <w:cantSplit/>
          <w:trHeight w:val="278"/>
        </w:trPr>
        <w:tc>
          <w:tcPr>
            <w:tcW w:w="2127" w:type="dxa"/>
            <w:gridSpan w:val="3"/>
            <w:vAlign w:val="center"/>
          </w:tcPr>
          <w:p w:rsidR="0040563F" w:rsidRDefault="0040563F" w:rsidP="0040563F">
            <w:pPr>
              <w:jc w:val="center"/>
            </w:pPr>
            <w:r w:rsidRPr="000A6C59">
              <w:rPr>
                <w:sz w:val="20"/>
              </w:rPr>
              <w:t>1</w:t>
            </w:r>
            <w:r>
              <w:rPr>
                <w:sz w:val="20"/>
              </w:rPr>
              <w:t>0</w:t>
            </w:r>
            <w:r w:rsidRPr="000A6C59">
              <w:rPr>
                <w:sz w:val="20"/>
              </w:rPr>
              <w:t>.</w:t>
            </w:r>
          </w:p>
        </w:tc>
        <w:tc>
          <w:tcPr>
            <w:tcW w:w="7513" w:type="dxa"/>
            <w:gridSpan w:val="7"/>
            <w:vAlign w:val="center"/>
          </w:tcPr>
          <w:p w:rsidR="0040563F" w:rsidRDefault="00050104" w:rsidP="00050104">
            <w:pPr>
              <w:jc w:val="both"/>
              <w:rPr>
                <w:sz w:val="20"/>
              </w:rPr>
            </w:pPr>
            <w:r w:rsidRPr="00050104">
              <w:rPr>
                <w:sz w:val="20"/>
              </w:rPr>
              <w:t>Tűzmodellezés-gyakorlat</w:t>
            </w:r>
            <w:r>
              <w:rPr>
                <w:sz w:val="20"/>
              </w:rPr>
              <w:t>.</w:t>
            </w:r>
            <w:r w:rsidRPr="00050104">
              <w:rPr>
                <w:sz w:val="20"/>
              </w:rPr>
              <w:t xml:space="preserve"> Gyakorlati bevezető, a gyakorlati feladatok kiadása</w:t>
            </w:r>
          </w:p>
        </w:tc>
      </w:tr>
      <w:tr w:rsidR="0040563F" w:rsidTr="001A1247">
        <w:trPr>
          <w:cantSplit/>
          <w:trHeight w:val="278"/>
        </w:trPr>
        <w:tc>
          <w:tcPr>
            <w:tcW w:w="2127" w:type="dxa"/>
            <w:gridSpan w:val="3"/>
            <w:shd w:val="clear" w:color="auto" w:fill="auto"/>
            <w:vAlign w:val="center"/>
          </w:tcPr>
          <w:p w:rsidR="0040563F" w:rsidRDefault="0040563F" w:rsidP="0040563F">
            <w:pPr>
              <w:jc w:val="center"/>
            </w:pPr>
            <w:r w:rsidRPr="000A6C59">
              <w:rPr>
                <w:sz w:val="20"/>
              </w:rPr>
              <w:t>1</w:t>
            </w:r>
            <w:r>
              <w:rPr>
                <w:sz w:val="20"/>
              </w:rPr>
              <w:t>3</w:t>
            </w:r>
            <w:r w:rsidRPr="000A6C59">
              <w:rPr>
                <w:sz w:val="20"/>
              </w:rPr>
              <w:t>.</w:t>
            </w:r>
          </w:p>
        </w:tc>
        <w:tc>
          <w:tcPr>
            <w:tcW w:w="7513" w:type="dxa"/>
            <w:gridSpan w:val="7"/>
            <w:shd w:val="clear" w:color="auto" w:fill="auto"/>
            <w:vAlign w:val="center"/>
          </w:tcPr>
          <w:p w:rsidR="0040563F" w:rsidRDefault="00050104" w:rsidP="0040563F">
            <w:pPr>
              <w:jc w:val="both"/>
              <w:rPr>
                <w:sz w:val="20"/>
              </w:rPr>
            </w:pPr>
            <w:r w:rsidRPr="00050104">
              <w:rPr>
                <w:sz w:val="20"/>
              </w:rPr>
              <w:t>Gyakorlati feladat beadása</w:t>
            </w:r>
          </w:p>
        </w:tc>
      </w:tr>
      <w:tr w:rsidR="00BA7213" w:rsidTr="0040563F">
        <w:trPr>
          <w:cantSplit/>
          <w:trHeight w:val="379"/>
        </w:trPr>
        <w:tc>
          <w:tcPr>
            <w:tcW w:w="9640" w:type="dxa"/>
            <w:gridSpan w:val="10"/>
            <w:shd w:val="clear" w:color="auto" w:fill="FFFFFF"/>
            <w:vAlign w:val="center"/>
          </w:tcPr>
          <w:p w:rsidR="00BA7213" w:rsidRDefault="00BA7213" w:rsidP="00BA7213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Félévközi követelmények</w:t>
            </w:r>
            <w:r>
              <w:rPr>
                <w:sz w:val="20"/>
              </w:rPr>
              <w:t xml:space="preserve"> </w:t>
            </w:r>
            <w:r>
              <w:rPr>
                <w:i/>
                <w:sz w:val="20"/>
              </w:rPr>
              <w:t>(feladat, zh. dolgozat, esszé)</w:t>
            </w:r>
          </w:p>
        </w:tc>
      </w:tr>
      <w:tr w:rsidR="00BA7213" w:rsidTr="0040563F">
        <w:trPr>
          <w:cantSplit/>
          <w:trHeight w:val="413"/>
        </w:trPr>
        <w:tc>
          <w:tcPr>
            <w:tcW w:w="2127" w:type="dxa"/>
            <w:gridSpan w:val="3"/>
          </w:tcPr>
          <w:p w:rsidR="00BA7213" w:rsidRDefault="00BA7213" w:rsidP="00BA72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Oktatási hét</w:t>
            </w:r>
          </w:p>
          <w:p w:rsidR="00BA7213" w:rsidRDefault="00BA7213" w:rsidP="00BA72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(konzultáció)</w:t>
            </w:r>
          </w:p>
        </w:tc>
        <w:tc>
          <w:tcPr>
            <w:tcW w:w="7513" w:type="dxa"/>
            <w:gridSpan w:val="7"/>
            <w:vAlign w:val="center"/>
          </w:tcPr>
          <w:p w:rsidR="00BA7213" w:rsidRDefault="00BA7213" w:rsidP="00BA72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Zárthelyik (részbeszámolók,stb.)</w:t>
            </w:r>
          </w:p>
        </w:tc>
      </w:tr>
      <w:tr w:rsidR="00BA7213" w:rsidTr="0040563F">
        <w:trPr>
          <w:cantSplit/>
          <w:trHeight w:val="278"/>
        </w:trPr>
        <w:tc>
          <w:tcPr>
            <w:tcW w:w="2127" w:type="dxa"/>
            <w:gridSpan w:val="3"/>
            <w:vAlign w:val="center"/>
          </w:tcPr>
          <w:p w:rsidR="00BA7213" w:rsidRDefault="0040563F" w:rsidP="00BA72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BA7213">
              <w:rPr>
                <w:sz w:val="20"/>
              </w:rPr>
              <w:t>.</w:t>
            </w:r>
          </w:p>
        </w:tc>
        <w:tc>
          <w:tcPr>
            <w:tcW w:w="7513" w:type="dxa"/>
            <w:gridSpan w:val="7"/>
            <w:vAlign w:val="center"/>
          </w:tcPr>
          <w:p w:rsidR="00BA7213" w:rsidRDefault="00BA7213" w:rsidP="00BA7213">
            <w:pPr>
              <w:rPr>
                <w:sz w:val="20"/>
              </w:rPr>
            </w:pPr>
            <w:r>
              <w:rPr>
                <w:sz w:val="20"/>
              </w:rPr>
              <w:t>A tantárgyi követelmények ismertetése</w:t>
            </w:r>
          </w:p>
        </w:tc>
      </w:tr>
      <w:tr w:rsidR="00BA7213" w:rsidTr="0040563F">
        <w:trPr>
          <w:cantSplit/>
          <w:trHeight w:val="278"/>
        </w:trPr>
        <w:tc>
          <w:tcPr>
            <w:tcW w:w="2127" w:type="dxa"/>
            <w:gridSpan w:val="3"/>
            <w:vAlign w:val="center"/>
          </w:tcPr>
          <w:p w:rsidR="00BA7213" w:rsidRDefault="00050104" w:rsidP="00BA72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BA7213">
              <w:rPr>
                <w:sz w:val="20"/>
              </w:rPr>
              <w:t>.</w:t>
            </w:r>
          </w:p>
        </w:tc>
        <w:tc>
          <w:tcPr>
            <w:tcW w:w="7513" w:type="dxa"/>
            <w:gridSpan w:val="7"/>
            <w:vAlign w:val="center"/>
          </w:tcPr>
          <w:p w:rsidR="00BA7213" w:rsidRDefault="00BA7213" w:rsidP="00BA7213">
            <w:pPr>
              <w:rPr>
                <w:sz w:val="20"/>
              </w:rPr>
            </w:pPr>
            <w:r>
              <w:rPr>
                <w:sz w:val="20"/>
              </w:rPr>
              <w:t xml:space="preserve">Zárthelyi a tantárgy </w:t>
            </w:r>
            <w:r w:rsidR="00050104">
              <w:rPr>
                <w:sz w:val="20"/>
              </w:rPr>
              <w:t xml:space="preserve">elméleti </w:t>
            </w:r>
            <w:r>
              <w:rPr>
                <w:sz w:val="20"/>
              </w:rPr>
              <w:t>anyagából</w:t>
            </w:r>
          </w:p>
        </w:tc>
      </w:tr>
      <w:tr w:rsidR="00BA7213" w:rsidTr="0040563F">
        <w:trPr>
          <w:cantSplit/>
          <w:trHeight w:val="381"/>
        </w:trPr>
        <w:tc>
          <w:tcPr>
            <w:tcW w:w="9640" w:type="dxa"/>
            <w:gridSpan w:val="10"/>
            <w:vAlign w:val="center"/>
          </w:tcPr>
          <w:p w:rsidR="00BA7213" w:rsidRDefault="00BA7213" w:rsidP="00050104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A pótlás módja: </w:t>
            </w:r>
            <w:r w:rsidR="00050104" w:rsidRPr="00050104">
              <w:rPr>
                <w:sz w:val="20"/>
              </w:rPr>
              <w:t>A ZH sikeres megírása a gyakorlatok előtt kritérium-feltétel. A ZH egyszer, csak a megadott időpontban pótolható (PZH). Ha ekkor sem sikeres a ZH/PZH az a félév megtagadását vonja maga után. A gyakorlatokon csak sikeres ZH után lehet részt venni.</w:t>
            </w:r>
          </w:p>
        </w:tc>
      </w:tr>
    </w:tbl>
    <w:p w:rsidR="00050104" w:rsidRDefault="00050104">
      <w:r>
        <w:br w:type="page"/>
      </w:r>
    </w:p>
    <w:tbl>
      <w:tblPr>
        <w:tblW w:w="964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BA7213" w:rsidTr="0040563F">
        <w:trPr>
          <w:cantSplit/>
          <w:trHeight w:val="278"/>
        </w:trPr>
        <w:tc>
          <w:tcPr>
            <w:tcW w:w="9640" w:type="dxa"/>
            <w:shd w:val="clear" w:color="auto" w:fill="FFFFFF"/>
            <w:vAlign w:val="center"/>
          </w:tcPr>
          <w:p w:rsidR="00BA7213" w:rsidRDefault="00BA7213" w:rsidP="00BA7213">
            <w:pPr>
              <w:rPr>
                <w:sz w:val="20"/>
              </w:rPr>
            </w:pPr>
            <w:r>
              <w:rPr>
                <w:b/>
                <w:sz w:val="20"/>
              </w:rPr>
              <w:lastRenderedPageBreak/>
              <w:t>Irodalom:</w:t>
            </w:r>
          </w:p>
        </w:tc>
      </w:tr>
      <w:tr w:rsidR="00BA7213" w:rsidTr="0040563F">
        <w:trPr>
          <w:cantSplit/>
          <w:trHeight w:val="278"/>
        </w:trPr>
        <w:tc>
          <w:tcPr>
            <w:tcW w:w="9640" w:type="dxa"/>
            <w:vAlign w:val="center"/>
          </w:tcPr>
          <w:p w:rsidR="00BA7213" w:rsidRDefault="00BA7213" w:rsidP="00BA7213">
            <w:pPr>
              <w:rPr>
                <w:sz w:val="20"/>
              </w:rPr>
            </w:pPr>
            <w:r w:rsidRPr="00BA7213">
              <w:rPr>
                <w:sz w:val="20"/>
              </w:rPr>
              <w:t>Kötelező irodalom:</w:t>
            </w:r>
          </w:p>
        </w:tc>
      </w:tr>
      <w:tr w:rsidR="00BA7213" w:rsidTr="0040563F">
        <w:trPr>
          <w:cantSplit/>
          <w:trHeight w:val="278"/>
        </w:trPr>
        <w:tc>
          <w:tcPr>
            <w:tcW w:w="9640" w:type="dxa"/>
            <w:vAlign w:val="center"/>
          </w:tcPr>
          <w:p w:rsidR="00BA7213" w:rsidRPr="00BA7213" w:rsidRDefault="00BA7213" w:rsidP="00050104">
            <w:pPr>
              <w:pStyle w:val="Default"/>
              <w:ind w:left="840" w:hanging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0775FA">
              <w:rPr>
                <w:sz w:val="20"/>
                <w:szCs w:val="20"/>
              </w:rPr>
              <w:tab/>
            </w:r>
            <w:r w:rsidR="00050104">
              <w:rPr>
                <w:sz w:val="20"/>
                <w:szCs w:val="20"/>
              </w:rPr>
              <w:t xml:space="preserve">Beda L.: </w:t>
            </w:r>
            <w:r w:rsidR="00050104" w:rsidRPr="00050104">
              <w:rPr>
                <w:sz w:val="20"/>
                <w:szCs w:val="20"/>
              </w:rPr>
              <w:t xml:space="preserve">Tűzmodellezés és tűzkockázat elemzés, </w:t>
            </w:r>
            <w:r w:rsidR="001A1247">
              <w:rPr>
                <w:sz w:val="20"/>
                <w:szCs w:val="20"/>
              </w:rPr>
              <w:t xml:space="preserve">Ybl Miklós </w:t>
            </w:r>
            <w:r w:rsidR="00050104" w:rsidRPr="00050104">
              <w:rPr>
                <w:sz w:val="20"/>
                <w:szCs w:val="20"/>
              </w:rPr>
              <w:t>egyetemi jegyzet</w:t>
            </w:r>
            <w:r>
              <w:rPr>
                <w:sz w:val="20"/>
                <w:szCs w:val="20"/>
              </w:rPr>
              <w:t>;</w:t>
            </w:r>
          </w:p>
        </w:tc>
      </w:tr>
      <w:tr w:rsidR="00BA7213" w:rsidTr="0040563F">
        <w:trPr>
          <w:cantSplit/>
          <w:trHeight w:val="278"/>
        </w:trPr>
        <w:tc>
          <w:tcPr>
            <w:tcW w:w="9640" w:type="dxa"/>
            <w:vAlign w:val="center"/>
          </w:tcPr>
          <w:p w:rsidR="00BA7213" w:rsidRPr="00BA7213" w:rsidRDefault="00BA7213" w:rsidP="00BA7213">
            <w:pPr>
              <w:pStyle w:val="Default"/>
              <w:ind w:left="840" w:hanging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0775FA">
              <w:rPr>
                <w:sz w:val="20"/>
                <w:szCs w:val="20"/>
              </w:rPr>
              <w:tab/>
            </w:r>
            <w:r w:rsidR="00050104" w:rsidRPr="00425AB3">
              <w:rPr>
                <w:sz w:val="20"/>
                <w:szCs w:val="20"/>
              </w:rPr>
              <w:t>54/2014. (XII. 5.) BM rendelete az Országos Tűzvédelmi Szabályzatró</w:t>
            </w:r>
            <w:r w:rsidR="00050104">
              <w:rPr>
                <w:sz w:val="20"/>
                <w:szCs w:val="20"/>
              </w:rPr>
              <w:t>l</w:t>
            </w:r>
            <w:r w:rsidR="00050104" w:rsidRPr="001E57E2">
              <w:rPr>
                <w:sz w:val="20"/>
                <w:szCs w:val="20"/>
              </w:rPr>
              <w:t xml:space="preserve"> </w:t>
            </w:r>
            <w:r w:rsidRPr="001E57E2">
              <w:rPr>
                <w:sz w:val="20"/>
                <w:szCs w:val="20"/>
              </w:rPr>
              <w:t>Tűzvédelmi</w:t>
            </w:r>
            <w:r w:rsidRPr="00090A8A">
              <w:rPr>
                <w:sz w:val="20"/>
                <w:szCs w:val="20"/>
              </w:rPr>
              <w:t xml:space="preserve"> Műszaki Irányelv</w:t>
            </w:r>
            <w:r>
              <w:rPr>
                <w:sz w:val="20"/>
                <w:szCs w:val="20"/>
              </w:rPr>
              <w:t>: Kiürítés</w:t>
            </w:r>
          </w:p>
        </w:tc>
      </w:tr>
      <w:tr w:rsidR="00BA7213" w:rsidTr="0040563F">
        <w:trPr>
          <w:cantSplit/>
          <w:trHeight w:val="278"/>
        </w:trPr>
        <w:tc>
          <w:tcPr>
            <w:tcW w:w="9640" w:type="dxa"/>
            <w:vAlign w:val="center"/>
          </w:tcPr>
          <w:p w:rsidR="00BA7213" w:rsidRPr="00BA7213" w:rsidRDefault="00BA7213" w:rsidP="00BA7213">
            <w:pPr>
              <w:pStyle w:val="Default"/>
              <w:ind w:left="840" w:hanging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0775FA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Tűzvédelmi Műszaki Irányelv: Számítógépes tűz- és füstterjedési, valamint menekülés szimuláció</w:t>
            </w:r>
            <w:r w:rsidRPr="00BA7213">
              <w:rPr>
                <w:sz w:val="20"/>
                <w:szCs w:val="20"/>
              </w:rPr>
              <w:t xml:space="preserve"> </w:t>
            </w:r>
          </w:p>
        </w:tc>
      </w:tr>
      <w:tr w:rsidR="00BA7213" w:rsidTr="0040563F">
        <w:trPr>
          <w:cantSplit/>
          <w:trHeight w:val="278"/>
        </w:trPr>
        <w:tc>
          <w:tcPr>
            <w:tcW w:w="9640" w:type="dxa"/>
            <w:vAlign w:val="center"/>
          </w:tcPr>
          <w:p w:rsidR="00BA7213" w:rsidRDefault="00BA7213" w:rsidP="00BA7213">
            <w:pPr>
              <w:rPr>
                <w:sz w:val="20"/>
              </w:rPr>
            </w:pPr>
            <w:r w:rsidRPr="007646D7">
              <w:rPr>
                <w:i/>
                <w:sz w:val="20"/>
              </w:rPr>
              <w:t>Ajánlott</w:t>
            </w:r>
            <w:r>
              <w:rPr>
                <w:sz w:val="20"/>
              </w:rPr>
              <w:t>:</w:t>
            </w:r>
          </w:p>
        </w:tc>
      </w:tr>
      <w:tr w:rsidR="00BA7213" w:rsidTr="0040563F">
        <w:trPr>
          <w:cantSplit/>
          <w:trHeight w:val="278"/>
        </w:trPr>
        <w:tc>
          <w:tcPr>
            <w:tcW w:w="9640" w:type="dxa"/>
            <w:vAlign w:val="center"/>
          </w:tcPr>
          <w:p w:rsidR="00BA7213" w:rsidRDefault="00BA7213" w:rsidP="00BA7213">
            <w:pPr>
              <w:ind w:left="284" w:hanging="142"/>
              <w:rPr>
                <w:sz w:val="20"/>
              </w:rPr>
            </w:pPr>
            <w:r>
              <w:rPr>
                <w:sz w:val="20"/>
              </w:rPr>
              <w:t>4. SFPE SFPE Handbook of Fire Protection Engineering, Section 3 Chapter 14 Harold E. „Bud” Nelson and Frederick W. Mownre: Emergency Movement</w:t>
            </w:r>
          </w:p>
        </w:tc>
      </w:tr>
      <w:tr w:rsidR="00BA7213" w:rsidTr="0040563F">
        <w:trPr>
          <w:cantSplit/>
          <w:trHeight w:val="278"/>
        </w:trPr>
        <w:tc>
          <w:tcPr>
            <w:tcW w:w="9640" w:type="dxa"/>
            <w:vAlign w:val="center"/>
          </w:tcPr>
          <w:p w:rsidR="00BA7213" w:rsidRDefault="00BA7213" w:rsidP="00BA7213">
            <w:pPr>
              <w:ind w:left="284" w:hanging="142"/>
              <w:rPr>
                <w:sz w:val="20"/>
              </w:rPr>
            </w:pPr>
            <w:r>
              <w:rPr>
                <w:sz w:val="20"/>
              </w:rPr>
              <w:t>5. NFPA 92</w:t>
            </w:r>
          </w:p>
        </w:tc>
      </w:tr>
      <w:tr w:rsidR="00BA7213" w:rsidTr="0040563F">
        <w:trPr>
          <w:cantSplit/>
          <w:trHeight w:val="278"/>
        </w:trPr>
        <w:tc>
          <w:tcPr>
            <w:tcW w:w="9640" w:type="dxa"/>
            <w:vAlign w:val="center"/>
          </w:tcPr>
          <w:p w:rsidR="00BA7213" w:rsidRDefault="00BA7213" w:rsidP="00BA7213">
            <w:pPr>
              <w:ind w:left="284" w:hanging="142"/>
              <w:rPr>
                <w:sz w:val="20"/>
              </w:rPr>
            </w:pPr>
            <w:r>
              <w:rPr>
                <w:sz w:val="20"/>
              </w:rPr>
              <w:t xml:space="preserve">6. F.D.S User Guide és Pyrosim Application Guide </w:t>
            </w:r>
          </w:p>
        </w:tc>
      </w:tr>
      <w:tr w:rsidR="00BA7213" w:rsidTr="0040563F">
        <w:trPr>
          <w:cantSplit/>
          <w:trHeight w:val="278"/>
        </w:trPr>
        <w:tc>
          <w:tcPr>
            <w:tcW w:w="9640" w:type="dxa"/>
            <w:vAlign w:val="center"/>
          </w:tcPr>
          <w:p w:rsidR="00BA7213" w:rsidRDefault="00BA7213" w:rsidP="00BA7213">
            <w:pPr>
              <w:ind w:left="284" w:hanging="142"/>
              <w:rPr>
                <w:sz w:val="20"/>
              </w:rPr>
            </w:pPr>
            <w:r>
              <w:rPr>
                <w:sz w:val="20"/>
              </w:rPr>
              <w:t>7. Thunderhead Engineering Ltd., Pathfinder Validation and verification, User Manual, Technical Reference</w:t>
            </w:r>
          </w:p>
        </w:tc>
      </w:tr>
      <w:tr w:rsidR="00BA7213" w:rsidTr="0040563F">
        <w:trPr>
          <w:cantSplit/>
          <w:trHeight w:val="96"/>
        </w:trPr>
        <w:tc>
          <w:tcPr>
            <w:tcW w:w="9640" w:type="dxa"/>
          </w:tcPr>
          <w:p w:rsidR="00BA7213" w:rsidRDefault="00BA7213" w:rsidP="0040563F">
            <w:pPr>
              <w:rPr>
                <w:sz w:val="20"/>
              </w:rPr>
            </w:pPr>
            <w:r>
              <w:rPr>
                <w:sz w:val="20"/>
              </w:rPr>
              <w:t xml:space="preserve">Egyéb segédletek: </w:t>
            </w:r>
          </w:p>
          <w:p w:rsidR="00BA7213" w:rsidRDefault="00BA7213" w:rsidP="0040563F">
            <w:pPr>
              <w:rPr>
                <w:sz w:val="20"/>
              </w:rPr>
            </w:pPr>
            <w:r>
              <w:rPr>
                <w:sz w:val="20"/>
              </w:rPr>
              <w:t>A tanulási és oktatási stratégiák: (</w:t>
            </w:r>
            <w:r>
              <w:rPr>
                <w:i/>
                <w:sz w:val="20"/>
              </w:rPr>
              <w:t>a tanulást segítő</w:t>
            </w:r>
            <w:r>
              <w:rPr>
                <w:sz w:val="20"/>
              </w:rPr>
              <w:t xml:space="preserve"> </w:t>
            </w:r>
            <w:r>
              <w:rPr>
                <w:i/>
                <w:sz w:val="20"/>
              </w:rPr>
              <w:t>számítógépes programok, videók, CD-k, stb)</w:t>
            </w:r>
          </w:p>
        </w:tc>
      </w:tr>
    </w:tbl>
    <w:p w:rsidR="00E740D5" w:rsidRDefault="00E740D5">
      <w:pPr>
        <w:rPr>
          <w:sz w:val="20"/>
        </w:rPr>
      </w:pPr>
    </w:p>
    <w:p w:rsidR="00E740D5" w:rsidRDefault="00E740D5">
      <w:pPr>
        <w:rPr>
          <w:sz w:val="20"/>
        </w:rPr>
      </w:pPr>
      <w:r>
        <w:rPr>
          <w:sz w:val="20"/>
        </w:rPr>
        <w:t>Budapest, 20</w:t>
      </w:r>
      <w:r w:rsidR="00B55813">
        <w:rPr>
          <w:sz w:val="20"/>
        </w:rPr>
        <w:t>2</w:t>
      </w:r>
      <w:r w:rsidR="0052173D">
        <w:rPr>
          <w:sz w:val="20"/>
        </w:rPr>
        <w:t>4</w:t>
      </w:r>
      <w:r w:rsidR="00FB6ACA">
        <w:rPr>
          <w:sz w:val="20"/>
        </w:rPr>
        <w:t xml:space="preserve">. </w:t>
      </w:r>
      <w:r w:rsidR="00B55813">
        <w:rPr>
          <w:sz w:val="20"/>
        </w:rPr>
        <w:t>januá</w:t>
      </w:r>
      <w:r w:rsidR="008E46B8">
        <w:rPr>
          <w:sz w:val="20"/>
        </w:rPr>
        <w:t>r</w:t>
      </w:r>
      <w:r w:rsidR="00F64111">
        <w:rPr>
          <w:sz w:val="20"/>
        </w:rPr>
        <w:t xml:space="preserve"> </w:t>
      </w:r>
      <w:r w:rsidR="00B55813">
        <w:rPr>
          <w:sz w:val="20"/>
        </w:rPr>
        <w:t>3</w:t>
      </w:r>
      <w:r w:rsidR="00F8669E">
        <w:rPr>
          <w:sz w:val="20"/>
        </w:rPr>
        <w:t>1</w:t>
      </w:r>
      <w:r w:rsidR="00D57B1E">
        <w:rPr>
          <w:sz w:val="20"/>
        </w:rPr>
        <w:t>.</w:t>
      </w:r>
    </w:p>
    <w:p w:rsidR="00E740D5" w:rsidRDefault="00E740D5">
      <w:pPr>
        <w:tabs>
          <w:tab w:val="center" w:pos="7655"/>
        </w:tabs>
        <w:rPr>
          <w:sz w:val="22"/>
        </w:rPr>
      </w:pPr>
    </w:p>
    <w:p w:rsidR="00E740D5" w:rsidRDefault="00E740D5">
      <w:pPr>
        <w:tabs>
          <w:tab w:val="center" w:pos="7655"/>
        </w:tabs>
        <w:rPr>
          <w:sz w:val="22"/>
        </w:rPr>
      </w:pPr>
      <w:r>
        <w:rPr>
          <w:sz w:val="22"/>
        </w:rPr>
        <w:tab/>
      </w:r>
      <w:r w:rsidR="0052173D">
        <w:rPr>
          <w:sz w:val="22"/>
        </w:rPr>
        <w:t>Dr. habil. Nagy Rudolf</w:t>
      </w:r>
      <w:bookmarkStart w:id="0" w:name="_GoBack"/>
      <w:bookmarkEnd w:id="0"/>
    </w:p>
    <w:p w:rsidR="00E740D5" w:rsidRDefault="00E740D5">
      <w:pPr>
        <w:tabs>
          <w:tab w:val="center" w:pos="7655"/>
        </w:tabs>
        <w:rPr>
          <w:sz w:val="22"/>
        </w:rPr>
      </w:pPr>
      <w:r>
        <w:rPr>
          <w:sz w:val="22"/>
        </w:rPr>
        <w:tab/>
        <w:t>tantárgyfelelős oktató</w:t>
      </w:r>
    </w:p>
    <w:sectPr w:rsidR="00E740D5" w:rsidSect="007D539F">
      <w:pgSz w:w="11906" w:h="16838"/>
      <w:pgMar w:top="1276" w:right="1134" w:bottom="284" w:left="1418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75C" w:rsidRDefault="0063075C">
      <w:r>
        <w:separator/>
      </w:r>
    </w:p>
  </w:endnote>
  <w:endnote w:type="continuationSeparator" w:id="0">
    <w:p w:rsidR="0063075C" w:rsidRDefault="00630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75C" w:rsidRDefault="0063075C">
      <w:r>
        <w:separator/>
      </w:r>
    </w:p>
  </w:footnote>
  <w:footnote w:type="continuationSeparator" w:id="0">
    <w:p w:rsidR="0063075C" w:rsidRDefault="006307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C71F8"/>
    <w:multiLevelType w:val="hybridMultilevel"/>
    <w:tmpl w:val="715C5FBC"/>
    <w:lvl w:ilvl="0" w:tplc="15444E2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80" w:hanging="360"/>
      </w:pPr>
    </w:lvl>
    <w:lvl w:ilvl="2" w:tplc="040E001B" w:tentative="1">
      <w:start w:val="1"/>
      <w:numFmt w:val="lowerRoman"/>
      <w:lvlText w:val="%3."/>
      <w:lvlJc w:val="right"/>
      <w:pPr>
        <w:ind w:left="2400" w:hanging="180"/>
      </w:pPr>
    </w:lvl>
    <w:lvl w:ilvl="3" w:tplc="040E000F" w:tentative="1">
      <w:start w:val="1"/>
      <w:numFmt w:val="decimal"/>
      <w:lvlText w:val="%4."/>
      <w:lvlJc w:val="left"/>
      <w:pPr>
        <w:ind w:left="3120" w:hanging="360"/>
      </w:pPr>
    </w:lvl>
    <w:lvl w:ilvl="4" w:tplc="040E0019" w:tentative="1">
      <w:start w:val="1"/>
      <w:numFmt w:val="lowerLetter"/>
      <w:lvlText w:val="%5."/>
      <w:lvlJc w:val="left"/>
      <w:pPr>
        <w:ind w:left="3840" w:hanging="360"/>
      </w:pPr>
    </w:lvl>
    <w:lvl w:ilvl="5" w:tplc="040E001B" w:tentative="1">
      <w:start w:val="1"/>
      <w:numFmt w:val="lowerRoman"/>
      <w:lvlText w:val="%6."/>
      <w:lvlJc w:val="right"/>
      <w:pPr>
        <w:ind w:left="4560" w:hanging="180"/>
      </w:pPr>
    </w:lvl>
    <w:lvl w:ilvl="6" w:tplc="040E000F" w:tentative="1">
      <w:start w:val="1"/>
      <w:numFmt w:val="decimal"/>
      <w:lvlText w:val="%7."/>
      <w:lvlJc w:val="left"/>
      <w:pPr>
        <w:ind w:left="5280" w:hanging="360"/>
      </w:pPr>
    </w:lvl>
    <w:lvl w:ilvl="7" w:tplc="040E0019" w:tentative="1">
      <w:start w:val="1"/>
      <w:numFmt w:val="lowerLetter"/>
      <w:lvlText w:val="%8."/>
      <w:lvlJc w:val="left"/>
      <w:pPr>
        <w:ind w:left="6000" w:hanging="360"/>
      </w:pPr>
    </w:lvl>
    <w:lvl w:ilvl="8" w:tplc="040E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48FD5AC5"/>
    <w:multiLevelType w:val="hybridMultilevel"/>
    <w:tmpl w:val="ECF62F88"/>
    <w:lvl w:ilvl="0" w:tplc="76306DD8">
      <w:start w:val="1"/>
      <w:numFmt w:val="decimal"/>
      <w:lvlText w:val="%1."/>
      <w:lvlJc w:val="center"/>
      <w:pPr>
        <w:tabs>
          <w:tab w:val="num" w:pos="1145"/>
        </w:tabs>
        <w:ind w:left="1145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73A"/>
    <w:rsid w:val="0000345B"/>
    <w:rsid w:val="00034170"/>
    <w:rsid w:val="00036EFE"/>
    <w:rsid w:val="000370BF"/>
    <w:rsid w:val="00037930"/>
    <w:rsid w:val="00040F55"/>
    <w:rsid w:val="00050104"/>
    <w:rsid w:val="00052F36"/>
    <w:rsid w:val="00062189"/>
    <w:rsid w:val="0007708C"/>
    <w:rsid w:val="00090E74"/>
    <w:rsid w:val="0009318F"/>
    <w:rsid w:val="000C4442"/>
    <w:rsid w:val="000E097A"/>
    <w:rsid w:val="000E108C"/>
    <w:rsid w:val="0010165D"/>
    <w:rsid w:val="001205D2"/>
    <w:rsid w:val="00121CDE"/>
    <w:rsid w:val="0012386F"/>
    <w:rsid w:val="0015222A"/>
    <w:rsid w:val="00161E5A"/>
    <w:rsid w:val="00191FB8"/>
    <w:rsid w:val="001A1247"/>
    <w:rsid w:val="001B586D"/>
    <w:rsid w:val="001D2E19"/>
    <w:rsid w:val="002162D1"/>
    <w:rsid w:val="0023752D"/>
    <w:rsid w:val="00245E70"/>
    <w:rsid w:val="002650F0"/>
    <w:rsid w:val="002700FA"/>
    <w:rsid w:val="0028172B"/>
    <w:rsid w:val="0028414C"/>
    <w:rsid w:val="00284D23"/>
    <w:rsid w:val="00285342"/>
    <w:rsid w:val="002E23C7"/>
    <w:rsid w:val="002F14B7"/>
    <w:rsid w:val="00304882"/>
    <w:rsid w:val="00322B48"/>
    <w:rsid w:val="00334448"/>
    <w:rsid w:val="00350A29"/>
    <w:rsid w:val="0035187B"/>
    <w:rsid w:val="00375867"/>
    <w:rsid w:val="003B76CF"/>
    <w:rsid w:val="003C4AFD"/>
    <w:rsid w:val="00402785"/>
    <w:rsid w:val="00403414"/>
    <w:rsid w:val="0040563F"/>
    <w:rsid w:val="00466A88"/>
    <w:rsid w:val="004763AC"/>
    <w:rsid w:val="004A2F2A"/>
    <w:rsid w:val="004C1BF6"/>
    <w:rsid w:val="004C4F72"/>
    <w:rsid w:val="00502461"/>
    <w:rsid w:val="0052173D"/>
    <w:rsid w:val="005551F7"/>
    <w:rsid w:val="005646D1"/>
    <w:rsid w:val="005856AA"/>
    <w:rsid w:val="00594598"/>
    <w:rsid w:val="005B4C33"/>
    <w:rsid w:val="005E57D9"/>
    <w:rsid w:val="005E73EC"/>
    <w:rsid w:val="005F27D2"/>
    <w:rsid w:val="005F4102"/>
    <w:rsid w:val="005F6DCA"/>
    <w:rsid w:val="0063075C"/>
    <w:rsid w:val="00635475"/>
    <w:rsid w:val="00651B0B"/>
    <w:rsid w:val="0069435A"/>
    <w:rsid w:val="006946AE"/>
    <w:rsid w:val="006A789F"/>
    <w:rsid w:val="006D398E"/>
    <w:rsid w:val="006D44F0"/>
    <w:rsid w:val="006D5A86"/>
    <w:rsid w:val="00733F29"/>
    <w:rsid w:val="00742DD5"/>
    <w:rsid w:val="00753C76"/>
    <w:rsid w:val="007554A5"/>
    <w:rsid w:val="0076388C"/>
    <w:rsid w:val="007646D7"/>
    <w:rsid w:val="007B7DD6"/>
    <w:rsid w:val="007D10D0"/>
    <w:rsid w:val="007D539F"/>
    <w:rsid w:val="0080373A"/>
    <w:rsid w:val="008226A8"/>
    <w:rsid w:val="0086211A"/>
    <w:rsid w:val="00872423"/>
    <w:rsid w:val="008A247B"/>
    <w:rsid w:val="008C6C16"/>
    <w:rsid w:val="008E0270"/>
    <w:rsid w:val="008E46B8"/>
    <w:rsid w:val="00900A70"/>
    <w:rsid w:val="0092293A"/>
    <w:rsid w:val="009400F4"/>
    <w:rsid w:val="00952836"/>
    <w:rsid w:val="00954DA4"/>
    <w:rsid w:val="00956CF8"/>
    <w:rsid w:val="00976AC2"/>
    <w:rsid w:val="00981FC0"/>
    <w:rsid w:val="00983F8C"/>
    <w:rsid w:val="009C7E47"/>
    <w:rsid w:val="009D57BB"/>
    <w:rsid w:val="009D631B"/>
    <w:rsid w:val="009F0E8E"/>
    <w:rsid w:val="00A01FC7"/>
    <w:rsid w:val="00A52512"/>
    <w:rsid w:val="00A6587F"/>
    <w:rsid w:val="00A80B4F"/>
    <w:rsid w:val="00AB46E6"/>
    <w:rsid w:val="00AF28D2"/>
    <w:rsid w:val="00B05A98"/>
    <w:rsid w:val="00B41C4C"/>
    <w:rsid w:val="00B55813"/>
    <w:rsid w:val="00B75995"/>
    <w:rsid w:val="00BA17DB"/>
    <w:rsid w:val="00BA7213"/>
    <w:rsid w:val="00BD13FC"/>
    <w:rsid w:val="00BF6C3F"/>
    <w:rsid w:val="00C06DA1"/>
    <w:rsid w:val="00C460C6"/>
    <w:rsid w:val="00C53873"/>
    <w:rsid w:val="00C870CC"/>
    <w:rsid w:val="00C94538"/>
    <w:rsid w:val="00CB0FC5"/>
    <w:rsid w:val="00CB27C3"/>
    <w:rsid w:val="00CF112C"/>
    <w:rsid w:val="00D013F4"/>
    <w:rsid w:val="00D057B9"/>
    <w:rsid w:val="00D1232D"/>
    <w:rsid w:val="00D157B7"/>
    <w:rsid w:val="00D16D5D"/>
    <w:rsid w:val="00D279C4"/>
    <w:rsid w:val="00D37ADD"/>
    <w:rsid w:val="00D57B1E"/>
    <w:rsid w:val="00D65FD7"/>
    <w:rsid w:val="00D8558B"/>
    <w:rsid w:val="00DA4670"/>
    <w:rsid w:val="00DC223D"/>
    <w:rsid w:val="00DE259C"/>
    <w:rsid w:val="00DE3CEE"/>
    <w:rsid w:val="00DF4FE2"/>
    <w:rsid w:val="00E04303"/>
    <w:rsid w:val="00E317CD"/>
    <w:rsid w:val="00E3328A"/>
    <w:rsid w:val="00E3693D"/>
    <w:rsid w:val="00E404DE"/>
    <w:rsid w:val="00E52926"/>
    <w:rsid w:val="00E55AD0"/>
    <w:rsid w:val="00E719C8"/>
    <w:rsid w:val="00E740D5"/>
    <w:rsid w:val="00EA1F69"/>
    <w:rsid w:val="00F02BEE"/>
    <w:rsid w:val="00F043CD"/>
    <w:rsid w:val="00F51B7F"/>
    <w:rsid w:val="00F60EF0"/>
    <w:rsid w:val="00F61592"/>
    <w:rsid w:val="00F6317F"/>
    <w:rsid w:val="00F64111"/>
    <w:rsid w:val="00F67038"/>
    <w:rsid w:val="00F8669E"/>
    <w:rsid w:val="00F96AC5"/>
    <w:rsid w:val="00FB6ACA"/>
    <w:rsid w:val="00FD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9A2404"/>
  <w15:chartTrackingRefBased/>
  <w15:docId w15:val="{A4B0291B-3A36-45B8-89A3-88B598BB3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6"/>
      <w:lang w:val="hu-HU" w:eastAsia="hu-HU"/>
    </w:rPr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i/>
      <w:sz w:val="24"/>
    </w:rPr>
  </w:style>
  <w:style w:type="paragraph" w:styleId="Cmsor2">
    <w:name w:val="heading 2"/>
    <w:basedOn w:val="Norml"/>
    <w:next w:val="Norml"/>
    <w:qFormat/>
    <w:pPr>
      <w:keepNext/>
      <w:outlineLvl w:val="1"/>
    </w:pPr>
    <w:rPr>
      <w:i/>
      <w:sz w:val="24"/>
    </w:rPr>
  </w:style>
  <w:style w:type="paragraph" w:styleId="Cmsor3">
    <w:name w:val="heading 3"/>
    <w:basedOn w:val="Norml"/>
    <w:next w:val="Norml"/>
    <w:qFormat/>
    <w:pPr>
      <w:keepNext/>
      <w:jc w:val="right"/>
      <w:outlineLvl w:val="2"/>
    </w:pPr>
    <w:rPr>
      <w:i/>
      <w:sz w:val="24"/>
    </w:rPr>
  </w:style>
  <w:style w:type="paragraph" w:styleId="Cmsor4">
    <w:name w:val="heading 4"/>
    <w:basedOn w:val="Norml"/>
    <w:next w:val="Norml"/>
    <w:qFormat/>
    <w:pPr>
      <w:keepNext/>
      <w:outlineLvl w:val="3"/>
    </w:pPr>
    <w:rPr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bl01">
    <w:name w:val="Tábl01"/>
    <w:basedOn w:val="Norml"/>
    <w:autoRedefine/>
    <w:pPr>
      <w:tabs>
        <w:tab w:val="left" w:pos="284"/>
        <w:tab w:val="left" w:pos="567"/>
        <w:tab w:val="left" w:pos="3686"/>
        <w:tab w:val="left" w:pos="5954"/>
        <w:tab w:val="left" w:pos="7938"/>
      </w:tabs>
    </w:pPr>
    <w:rPr>
      <w:rFonts w:ascii="Arial Narrow" w:hAnsi="Arial Narrow"/>
      <w:sz w:val="24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  <w:rPr>
      <w:sz w:val="24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  <w:rPr>
      <w:sz w:val="24"/>
    </w:rPr>
  </w:style>
  <w:style w:type="paragraph" w:styleId="Szvegtrzsbehzssal">
    <w:name w:val="Body Text Indent"/>
    <w:basedOn w:val="Norml"/>
    <w:pPr>
      <w:ind w:left="426"/>
      <w:jc w:val="both"/>
    </w:pPr>
  </w:style>
  <w:style w:type="paragraph" w:styleId="Szvegtrzsbehzssal3">
    <w:name w:val="Body Text Indent 3"/>
    <w:basedOn w:val="Norml"/>
    <w:pPr>
      <w:ind w:left="426" w:hanging="426"/>
      <w:jc w:val="both"/>
    </w:pPr>
  </w:style>
  <w:style w:type="paragraph" w:styleId="Buborkszveg">
    <w:name w:val="Balloon Text"/>
    <w:basedOn w:val="Norml"/>
    <w:link w:val="BuborkszvegChar"/>
    <w:rsid w:val="00CB27C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rsid w:val="00CB27C3"/>
    <w:rPr>
      <w:rFonts w:ascii="Segoe UI" w:hAnsi="Segoe UI" w:cs="Segoe UI"/>
      <w:sz w:val="18"/>
      <w:szCs w:val="18"/>
    </w:rPr>
  </w:style>
  <w:style w:type="character" w:styleId="Jegyzethivatkozs">
    <w:name w:val="annotation reference"/>
    <w:rsid w:val="006D398E"/>
    <w:rPr>
      <w:sz w:val="16"/>
      <w:szCs w:val="16"/>
    </w:rPr>
  </w:style>
  <w:style w:type="paragraph" w:styleId="Jegyzetszveg">
    <w:name w:val="annotation text"/>
    <w:basedOn w:val="Norml"/>
    <w:link w:val="JegyzetszvegChar"/>
    <w:rsid w:val="006D398E"/>
    <w:rPr>
      <w:sz w:val="20"/>
    </w:rPr>
  </w:style>
  <w:style w:type="character" w:customStyle="1" w:styleId="JegyzetszvegChar">
    <w:name w:val="Jegyzetszöveg Char"/>
    <w:basedOn w:val="Bekezdsalapbettpusa"/>
    <w:link w:val="Jegyzetszveg"/>
    <w:rsid w:val="006D398E"/>
  </w:style>
  <w:style w:type="paragraph" w:styleId="Megjegyzstrgya">
    <w:name w:val="annotation subject"/>
    <w:basedOn w:val="Jegyzetszveg"/>
    <w:next w:val="Jegyzetszveg"/>
    <w:link w:val="MegjegyzstrgyaChar"/>
    <w:rsid w:val="006D398E"/>
    <w:rPr>
      <w:b/>
      <w:bCs/>
    </w:rPr>
  </w:style>
  <w:style w:type="character" w:customStyle="1" w:styleId="MegjegyzstrgyaChar">
    <w:name w:val="Megjegyzés tárgya Char"/>
    <w:link w:val="Megjegyzstrgya"/>
    <w:rsid w:val="006D398E"/>
    <w:rPr>
      <w:b/>
      <w:bCs/>
    </w:rPr>
  </w:style>
  <w:style w:type="paragraph" w:styleId="Felsorols">
    <w:name w:val="List Bullet"/>
    <w:basedOn w:val="Norml"/>
    <w:autoRedefine/>
    <w:rsid w:val="00BA7213"/>
    <w:pPr>
      <w:spacing w:before="60"/>
    </w:pPr>
    <w:rPr>
      <w:sz w:val="22"/>
      <w:szCs w:val="22"/>
    </w:rPr>
  </w:style>
  <w:style w:type="paragraph" w:customStyle="1" w:styleId="Default">
    <w:name w:val="Default"/>
    <w:rsid w:val="00BA7213"/>
    <w:pPr>
      <w:autoSpaceDE w:val="0"/>
      <w:autoSpaceDN w:val="0"/>
      <w:adjustRightInd w:val="0"/>
    </w:pPr>
    <w:rPr>
      <w:color w:val="000000"/>
      <w:sz w:val="24"/>
      <w:szCs w:val="24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Budapesti Műszaki Főiskola</vt:lpstr>
    </vt:vector>
  </TitlesOfParts>
  <Company>BGK-MPI</Company>
  <LinksUpToDate>false</LinksUpToDate>
  <CharactersWithSpaces>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Budapesti Műszaki Főiskola</dc:title>
  <dc:subject/>
  <dc:creator>Tóth Barnabásné. .</dc:creator>
  <cp:keywords/>
  <cp:lastModifiedBy>GBI</cp:lastModifiedBy>
  <cp:revision>2</cp:revision>
  <cp:lastPrinted>2023-02-22T16:47:00Z</cp:lastPrinted>
  <dcterms:created xsi:type="dcterms:W3CDTF">2024-02-12T12:13:00Z</dcterms:created>
  <dcterms:modified xsi:type="dcterms:W3CDTF">2024-02-12T12:13:00Z</dcterms:modified>
</cp:coreProperties>
</file>