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B9" w:rsidRPr="0093489A" w:rsidRDefault="009244B9" w:rsidP="0093489A">
      <w:pPr>
        <w:spacing w:line="0" w:lineRule="atLeast"/>
        <w:jc w:val="center"/>
        <w:outlineLvl w:val="0"/>
        <w:rPr>
          <w:rFonts w:ascii="Arial Narrow" w:eastAsia="Arial Narrow" w:hAnsi="Arial Narrow"/>
          <w:b/>
          <w:i/>
          <w:sz w:val="19"/>
        </w:rPr>
      </w:pPr>
      <w:bookmarkStart w:id="0" w:name="_Titoktartási_megállapodás"/>
      <w:bookmarkEnd w:id="0"/>
      <w:r w:rsidRPr="000447AE">
        <w:rPr>
          <w:rFonts w:ascii="Arial Narrow" w:hAnsi="Arial Narrow"/>
          <w:b/>
          <w:sz w:val="22"/>
          <w:szCs w:val="22"/>
        </w:rPr>
        <w:t>Titoktartási megállapodás</w:t>
      </w:r>
    </w:p>
    <w:p w:rsidR="009244B9" w:rsidRPr="004E38B1" w:rsidRDefault="009244B9" w:rsidP="009244B9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9244B9" w:rsidRPr="004E38B1" w:rsidTr="004A1A50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amely létrejött egyrészről a</w:t>
            </w:r>
          </w:p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9244B9" w:rsidRPr="004E38B1" w:rsidTr="004A1A50">
        <w:trPr>
          <w:trHeight w:val="240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225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391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225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310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9244B9" w:rsidRPr="004E38B1" w:rsidRDefault="009244B9" w:rsidP="004A1A50">
            <w:pPr>
              <w:tabs>
                <w:tab w:val="left" w:pos="2859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4E38B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9244B9" w:rsidRPr="004E38B1" w:rsidTr="004A1A50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>másrészről 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z</w:t>
            </w:r>
          </w:p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tbl>
            <w:tblPr>
              <w:tblW w:w="12869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9"/>
              <w:gridCol w:w="5877"/>
              <w:gridCol w:w="753"/>
            </w:tblGrid>
            <w:tr w:rsidR="009244B9" w:rsidRPr="004E38B1" w:rsidTr="00914478">
              <w:trPr>
                <w:trHeight w:val="283"/>
              </w:trPr>
              <w:tc>
                <w:tcPr>
                  <w:tcW w:w="12869" w:type="dxa"/>
                  <w:gridSpan w:val="3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  Óbudai Egyetem </w:t>
                  </w:r>
                </w:p>
              </w:tc>
            </w:tr>
            <w:tr w:rsidR="009244B9" w:rsidRPr="004E38B1" w:rsidTr="00914478">
              <w:trPr>
                <w:gridAfter w:val="1"/>
                <w:wAfter w:w="753" w:type="dxa"/>
                <w:trHeight w:val="283"/>
              </w:trPr>
              <w:tc>
                <w:tcPr>
                  <w:tcW w:w="6239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Székhelye: </w:t>
                  </w:r>
                  <w:r w:rsidR="00914478">
                    <w:rPr>
                      <w:rFonts w:ascii="Arial Narrow" w:hAnsi="Arial Narrow"/>
                      <w:sz w:val="22"/>
                      <w:szCs w:val="22"/>
                    </w:rPr>
                    <w:t>1034 Budapest, Bécsi út 96/b</w:t>
                  </w:r>
                </w:p>
              </w:tc>
              <w:tc>
                <w:tcPr>
                  <w:tcW w:w="5877" w:type="dxa"/>
                </w:tcPr>
                <w:p w:rsidR="009244B9" w:rsidRPr="004E38B1" w:rsidRDefault="009244B9" w:rsidP="004A1A50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9244B9" w:rsidRPr="004E38B1" w:rsidTr="00914478">
              <w:trPr>
                <w:gridAfter w:val="1"/>
                <w:wAfter w:w="753" w:type="dxa"/>
                <w:trHeight w:val="194"/>
              </w:trPr>
              <w:tc>
                <w:tcPr>
                  <w:tcW w:w="6239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Intézményi azonosító: </w:t>
                  </w:r>
                  <w:r w:rsidR="00914478" w:rsidRPr="00914478">
                    <w:rPr>
                      <w:rFonts w:ascii="Arial Narrow" w:hAnsi="Arial Narrow"/>
                      <w:sz w:val="22"/>
                      <w:szCs w:val="22"/>
                    </w:rPr>
                    <w:t>FI12904</w:t>
                  </w:r>
                </w:p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Adószáma:</w:t>
                  </w:r>
                  <w:r w:rsidR="0091447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14478" w:rsidRPr="00914478">
                    <w:rPr>
                      <w:rFonts w:ascii="Arial Narrow" w:hAnsi="Arial Narrow"/>
                      <w:sz w:val="22"/>
                      <w:szCs w:val="22"/>
                    </w:rPr>
                    <w:t>19308760-2-41</w:t>
                  </w: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9244B9" w:rsidRPr="004E38B1" w:rsidTr="00914478">
              <w:trPr>
                <w:gridAfter w:val="1"/>
                <w:wAfter w:w="753" w:type="dxa"/>
                <w:trHeight w:val="248"/>
              </w:trPr>
              <w:tc>
                <w:tcPr>
                  <w:tcW w:w="6239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Képviseli:</w:t>
                  </w:r>
                  <w:r w:rsidR="00914478">
                    <w:rPr>
                      <w:rFonts w:ascii="Arial Narrow" w:hAnsi="Arial Narrow"/>
                      <w:sz w:val="22"/>
                      <w:szCs w:val="22"/>
                    </w:rPr>
                    <w:t xml:space="preserve"> Prof. Dr. Rajnai Zoltán</w:t>
                  </w:r>
                </w:p>
              </w:tc>
              <w:tc>
                <w:tcPr>
                  <w:tcW w:w="5877" w:type="dxa"/>
                </w:tcPr>
                <w:p w:rsidR="009244B9" w:rsidRPr="004E38B1" w:rsidRDefault="009244B9" w:rsidP="004A1A50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Egyetem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9244B9" w:rsidRPr="004E38B1" w:rsidRDefault="009244B9" w:rsidP="004A1A50">
            <w:pPr>
              <w:tabs>
                <w:tab w:val="left" w:pos="426"/>
              </w:tabs>
              <w:spacing w:before="120" w:after="120" w:line="276" w:lineRule="auto"/>
              <w:ind w:left="459" w:right="788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9244B9" w:rsidRPr="004E38B1" w:rsidRDefault="009244B9" w:rsidP="009244B9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Előzmények</w:t>
      </w:r>
    </w:p>
    <w:p w:rsidR="009244B9" w:rsidRPr="004E38B1" w:rsidRDefault="009244B9" w:rsidP="009244B9">
      <w:pPr>
        <w:numPr>
          <w:ilvl w:val="1"/>
          <w:numId w:val="1"/>
        </w:numPr>
        <w:spacing w:line="276" w:lineRule="auto"/>
        <w:ind w:left="431" w:right="788" w:hanging="431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…………………………………………………………………. </w:t>
      </w:r>
      <w:r w:rsidRPr="004E38B1">
        <w:rPr>
          <w:rFonts w:ascii="Arial Narrow" w:hAnsi="Arial Narrow"/>
          <w:i/>
          <w:sz w:val="22"/>
          <w:szCs w:val="22"/>
        </w:rPr>
        <w:t>(név)</w:t>
      </w:r>
      <w:r w:rsidRPr="004E38B1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Neptun</w:t>
      </w:r>
      <w:r w:rsidRPr="004E38B1">
        <w:rPr>
          <w:rFonts w:ascii="Arial Narrow" w:hAnsi="Arial Narrow"/>
          <w:sz w:val="22"/>
          <w:szCs w:val="22"/>
        </w:rPr>
        <w:t xml:space="preserve"> azonosító: ……………..…..…………..) (a továbbiakban: Hallgató), az Óbudai Egyetem ……………………………………………………………………………………………………….. </w:t>
      </w:r>
      <w:r w:rsidRPr="004E38B1">
        <w:rPr>
          <w:rFonts w:ascii="Arial Narrow" w:hAnsi="Arial Narrow"/>
          <w:bCs/>
          <w:sz w:val="22"/>
          <w:szCs w:val="22"/>
        </w:rPr>
        <w:t>K</w:t>
      </w:r>
      <w:r w:rsidRPr="004E38B1">
        <w:rPr>
          <w:rFonts w:ascii="Arial Narrow" w:hAnsi="Arial Narrow"/>
          <w:sz w:val="22"/>
          <w:szCs w:val="22"/>
        </w:rPr>
        <w:t xml:space="preserve">ar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…………………………………………………………….. </w:t>
      </w:r>
      <w:r w:rsidRPr="004E38B1">
        <w:rPr>
          <w:rFonts w:ascii="Arial Narrow" w:hAnsi="Arial Narrow"/>
          <w:sz w:val="22"/>
          <w:szCs w:val="22"/>
        </w:rPr>
        <w:t>BSc/MSc szakos hallgatója a</w:t>
      </w:r>
      <w:r>
        <w:rPr>
          <w:rFonts w:ascii="Arial Narrow" w:hAnsi="Arial Narrow"/>
          <w:sz w:val="22"/>
          <w:szCs w:val="22"/>
        </w:rPr>
        <w:t>(z)</w:t>
      </w:r>
      <w:r w:rsidRPr="004E38B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 w:rsidRPr="004E38B1">
        <w:rPr>
          <w:rFonts w:ascii="Arial Narrow" w:hAnsi="Arial Narrow"/>
          <w:sz w:val="22"/>
          <w:szCs w:val="22"/>
        </w:rPr>
        <w:t>………………… ………………………</w:t>
      </w:r>
      <w:r w:rsidRPr="009244B9">
        <w:rPr>
          <w:rFonts w:ascii="Arial Narrow" w:hAnsi="Arial Narrow"/>
          <w:sz w:val="22"/>
          <w:szCs w:val="22"/>
        </w:rPr>
        <w:t>...………………………………………….</w:t>
      </w:r>
      <w:r w:rsidRPr="004E38B1">
        <w:rPr>
          <w:rFonts w:ascii="Arial Narrow" w:hAnsi="Arial Narrow"/>
          <w:sz w:val="22"/>
          <w:szCs w:val="22"/>
        </w:rPr>
        <w:t>……………………….</w:t>
      </w:r>
      <w:r w:rsidRPr="004E38B1">
        <w:rPr>
          <w:rFonts w:ascii="Arial Narrow" w:hAnsi="Arial Narrow"/>
          <w:i/>
          <w:sz w:val="22"/>
          <w:szCs w:val="22"/>
        </w:rPr>
        <w:t>”</w:t>
      </w:r>
      <w:r w:rsidRPr="004E38B1">
        <w:rPr>
          <w:rFonts w:ascii="Arial Narrow" w:hAnsi="Arial Narrow"/>
          <w:sz w:val="22"/>
          <w:szCs w:val="22"/>
        </w:rPr>
        <w:t xml:space="preserve"> című szakdolgozatában/diplomamunkájában (továbbiakban: Szakdolgozat) olyan bizalmasnak minősülő információkat, adatokat rögzít, amelyek zártkörű kezelése (a továbbiakban: titkosítása) indokolt a Társaság üzleti érdekeinek védelme érdekében.</w:t>
      </w:r>
    </w:p>
    <w:p w:rsidR="009244B9" w:rsidRPr="004E38B1" w:rsidRDefault="009244B9" w:rsidP="009244B9">
      <w:pPr>
        <w:pStyle w:val="Listaszerbekezds"/>
        <w:numPr>
          <w:ilvl w:val="1"/>
          <w:numId w:val="1"/>
        </w:numPr>
        <w:spacing w:before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rögzítik, hogy az Óbudai Egyetem Tanulmányi és </w:t>
      </w:r>
      <w:r>
        <w:rPr>
          <w:rFonts w:ascii="Arial Narrow" w:hAnsi="Arial Narrow"/>
          <w:sz w:val="22"/>
          <w:szCs w:val="22"/>
        </w:rPr>
        <w:t>v</w:t>
      </w:r>
      <w:r w:rsidRPr="004E38B1">
        <w:rPr>
          <w:rFonts w:ascii="Arial Narrow" w:hAnsi="Arial Narrow"/>
          <w:sz w:val="22"/>
          <w:szCs w:val="22"/>
        </w:rPr>
        <w:t xml:space="preserve">izsgaszabályzatának és Tanulmányi </w:t>
      </w:r>
      <w:r>
        <w:rPr>
          <w:rFonts w:ascii="Arial Narrow" w:hAnsi="Arial Narrow"/>
          <w:sz w:val="22"/>
          <w:szCs w:val="22"/>
        </w:rPr>
        <w:t>ü</w:t>
      </w:r>
      <w:r w:rsidRPr="004E38B1">
        <w:rPr>
          <w:rFonts w:ascii="Arial Narrow" w:hAnsi="Arial Narrow"/>
          <w:sz w:val="22"/>
          <w:szCs w:val="22"/>
        </w:rPr>
        <w:t>gyrend</w:t>
      </w:r>
      <w:r>
        <w:rPr>
          <w:rFonts w:ascii="Arial Narrow" w:hAnsi="Arial Narrow"/>
          <w:sz w:val="22"/>
          <w:szCs w:val="22"/>
        </w:rPr>
        <w:t>jének</w:t>
      </w:r>
      <w:r w:rsidRPr="004E38B1">
        <w:rPr>
          <w:rFonts w:ascii="Arial Narrow" w:hAnsi="Arial Narrow"/>
          <w:sz w:val="22"/>
          <w:szCs w:val="22"/>
        </w:rPr>
        <w:t xml:space="preserve"> (a továbbiakban együtt: Szabályzat) megfelelően a Hallgató és a Társaság kérelmezték a Szakdolgozat titkosítását.</w:t>
      </w:r>
    </w:p>
    <w:p w:rsidR="009244B9" w:rsidRPr="004E38B1" w:rsidRDefault="009244B9" w:rsidP="009244B9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A megállapodás tárgya</w:t>
      </w:r>
    </w:p>
    <w:p w:rsidR="009244B9" w:rsidRDefault="009244B9" w:rsidP="009244B9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jelen megállapodás aláírásával tudomásul veszi, hogy a Szakdolgozatban szereplő, a Szakdolgozattal összefüggésben a Társaságtól származó személyes, informatikai, üzleti, műszaki és egyéb információ (a továbbiakban együttesen: Információ) bizalmas természetű</w:t>
      </w:r>
      <w:r>
        <w:rPr>
          <w:rFonts w:ascii="Arial Narrow" w:hAnsi="Arial Narrow"/>
          <w:sz w:val="22"/>
          <w:szCs w:val="22"/>
        </w:rPr>
        <w:t>,</w:t>
      </w:r>
      <w:r w:rsidRPr="004E38B1">
        <w:rPr>
          <w:rFonts w:ascii="Arial Narrow" w:hAnsi="Arial Narrow"/>
          <w:sz w:val="22"/>
          <w:szCs w:val="22"/>
        </w:rPr>
        <w:t xml:space="preserve"> és a Társaság tulajdonát képezi. Felek jelen megállapodás aláírásával tudomásul veszik és kijelentik, hogy az elkészült Szakdolgozat és mellékletei jelen titoktartási megállapodás hatálya alá tartoznak.</w:t>
      </w:r>
    </w:p>
    <w:p w:rsidR="009244B9" w:rsidRPr="004E38B1" w:rsidRDefault="009244B9" w:rsidP="009244B9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666C3D">
        <w:rPr>
          <w:rFonts w:ascii="Arial Narrow" w:hAnsi="Arial Narrow"/>
          <w:sz w:val="22"/>
          <w:szCs w:val="22"/>
        </w:rPr>
        <w:br w:type="page"/>
      </w:r>
      <w:r w:rsidRPr="004E38B1">
        <w:rPr>
          <w:rFonts w:ascii="Arial Narrow" w:hAnsi="Arial Narrow"/>
          <w:b/>
          <w:sz w:val="22"/>
          <w:szCs w:val="22"/>
        </w:rPr>
        <w:lastRenderedPageBreak/>
        <w:t>Felek jogai és kötelezettségei</w:t>
      </w:r>
    </w:p>
    <w:p w:rsidR="009244B9" w:rsidRPr="004E38B1" w:rsidRDefault="009244B9" w:rsidP="009244B9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2.1. pontban foglaltakra tekintettel az Egyetem a Szakdolgozatot a titoktartás szabályai és a Szabályzatban foglaltak szerint köteles kezelni. Az Egyetem vállalja, hogy a Szakdolgozatot üzleti titokként kezeli, azt a szerződés időtartama alatt harmadik személyek tudomására nem hozza, illetve semmilyen módon nem teszi hozzáférhetővé a Társaság előzetes írásbeli engedélye nélkül.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Társaság kijelenti, hogy az </w:t>
      </w:r>
      <w:r>
        <w:rPr>
          <w:rFonts w:ascii="Arial Narrow" w:hAnsi="Arial Narrow"/>
          <w:sz w:val="22"/>
          <w:szCs w:val="22"/>
        </w:rPr>
        <w:t>Egyetem</w:t>
      </w:r>
      <w:r w:rsidRPr="004E38B1">
        <w:rPr>
          <w:rFonts w:ascii="Arial Narrow" w:hAnsi="Arial Narrow"/>
          <w:sz w:val="22"/>
          <w:szCs w:val="22"/>
        </w:rPr>
        <w:t xml:space="preserve"> Szabályzatának a titkosított szakdolgozatok kezelésének eljárási rendjében foglaltakat megismerte és az abban foglalt rendelkezéseket a jelen megállapodás alkalmazásának vonatkozásában elfogadja. 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vállalja, hogy a Szabályzat szerinti eljárásrend alkalmazásával kerül sor a titkosított Szakdolgozat megvédésére. A 3.1. pontban előírt titoktartási kötelezettség alól kivételt képez a Szakdolgozat megvédésének folyamata, ahol az értékelő bizottság tagjai – előzetes titoktartási nyilatkozat aláírását követően – megismerik a Szakdolgozat tartalmát.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Az Egyetem kötelezettséget vállal arra, hogy kizárólag azok a </w:t>
      </w:r>
      <w:r>
        <w:rPr>
          <w:rFonts w:ascii="Arial Narrow" w:hAnsi="Arial Narrow"/>
          <w:sz w:val="22"/>
          <w:szCs w:val="22"/>
        </w:rPr>
        <w:t>közalkalmazottai</w:t>
      </w:r>
      <w:r w:rsidRPr="004E38B1">
        <w:rPr>
          <w:rFonts w:ascii="Arial Narrow" w:hAnsi="Arial Narrow"/>
          <w:sz w:val="22"/>
          <w:szCs w:val="22"/>
        </w:rPr>
        <w:t xml:space="preserve"> ismerhetik meg a Szakdolgozat tartalmát, akik tekintetében ez feltétlenül szükséges a Szakdolgozat intézményen belüli, szabályos kezelése céljából. Az Egyetem köteles gondoskodni arról, hogy a titoktartási kötelezettség kiterjed az Egyetem </w:t>
      </w:r>
      <w:r>
        <w:rPr>
          <w:rFonts w:ascii="Arial Narrow" w:hAnsi="Arial Narrow"/>
          <w:sz w:val="22"/>
          <w:szCs w:val="22"/>
        </w:rPr>
        <w:t>közalkalmazotta</w:t>
      </w:r>
      <w:r w:rsidRPr="004E38B1">
        <w:rPr>
          <w:rFonts w:ascii="Arial Narrow" w:hAnsi="Arial Narrow"/>
          <w:sz w:val="22"/>
          <w:szCs w:val="22"/>
        </w:rPr>
        <w:t>ira.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Társaság tudomásul veszi, hogy a Szakdolgozat elektronikus formátumú változata a Szabályzat értelmében feltöltésre kerül az intézményi könyvtárakba, ahol lehetőség van a titkosításhoz szükséges elérési jogosultsági szint beállítására.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megállapodnak, hogy a titkosított Szakdolgozat kapcsán az alábbi adatok nyilvánosak, azaz nem képezik jelen megállapodás tárgyát:</w:t>
      </w:r>
    </w:p>
    <w:p w:rsidR="009244B9" w:rsidRPr="004E38B1" w:rsidRDefault="009244B9" w:rsidP="009244B9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a) a szakdolgozat címe, a szerző és témavezető neve és a védés időpontja</w:t>
      </w:r>
      <w:r>
        <w:rPr>
          <w:rFonts w:ascii="Arial Narrow" w:hAnsi="Arial Narrow"/>
          <w:sz w:val="22"/>
          <w:szCs w:val="22"/>
        </w:rPr>
        <w:t>,</w:t>
      </w:r>
    </w:p>
    <w:p w:rsidR="009244B9" w:rsidRDefault="009244B9" w:rsidP="009244B9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b) a titkosítás ténye és a titkosítás határidejének várható lejár</w:t>
      </w:r>
      <w:r>
        <w:rPr>
          <w:rFonts w:ascii="Arial Narrow" w:hAnsi="Arial Narrow"/>
          <w:sz w:val="22"/>
          <w:szCs w:val="22"/>
        </w:rPr>
        <w:t>a</w:t>
      </w:r>
      <w:r w:rsidRPr="004E38B1">
        <w:rPr>
          <w:rFonts w:ascii="Arial Narrow" w:hAnsi="Arial Narrow"/>
          <w:sz w:val="22"/>
          <w:szCs w:val="22"/>
        </w:rPr>
        <w:t>ta.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left="426"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megállapodnak, hogy jelen megállapodás időtartama az aláírásának napjától számított </w:t>
      </w:r>
      <w:r>
        <w:rPr>
          <w:rFonts w:ascii="Arial Narrow" w:hAnsi="Arial Narrow"/>
          <w:sz w:val="22"/>
          <w:szCs w:val="22"/>
        </w:rPr>
        <w:t>.</w:t>
      </w:r>
      <w:r w:rsidRPr="009244B9">
        <w:rPr>
          <w:rFonts w:ascii="Arial Narrow" w:hAnsi="Arial Narrow"/>
          <w:sz w:val="22"/>
          <w:szCs w:val="22"/>
        </w:rPr>
        <w:t>..</w:t>
      </w:r>
      <w:r w:rsidRPr="004E38B1">
        <w:rPr>
          <w:rFonts w:ascii="Arial Narrow" w:hAnsi="Arial Narrow"/>
          <w:sz w:val="22"/>
          <w:szCs w:val="22"/>
        </w:rPr>
        <w:t xml:space="preserve"> év időtartamra szól. Ennek megfelelően a Szakdolgozatra vonatkozóan az Egyetem titoktartási kötelezettsége </w:t>
      </w:r>
      <w:r w:rsidRPr="009244B9">
        <w:rPr>
          <w:rFonts w:ascii="Arial Narrow" w:hAnsi="Arial Narrow"/>
          <w:sz w:val="22"/>
          <w:szCs w:val="22"/>
        </w:rPr>
        <w:t>…………</w:t>
      </w:r>
      <w:r w:rsidRPr="004E38B1">
        <w:rPr>
          <w:rFonts w:ascii="Arial Narrow" w:hAnsi="Arial Narrow"/>
          <w:sz w:val="22"/>
          <w:szCs w:val="22"/>
        </w:rPr>
        <w:t xml:space="preserve"> év elteltével megszűnik és Társaság hozzájárul, hogy ezen idő leteltét követően a Szakdolgozat nyilvánosságra kerüljön.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</w:t>
      </w:r>
      <w:r>
        <w:rPr>
          <w:rFonts w:ascii="Arial Narrow" w:hAnsi="Arial Narrow"/>
          <w:sz w:val="22"/>
          <w:szCs w:val="22"/>
        </w:rPr>
        <w:t>z üzleti titok védelméről szóló 2018. évi LIV. törvény</w:t>
      </w:r>
      <w:r w:rsidRPr="004E38B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9244B9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:rsidR="009244B9" w:rsidRPr="004E38B1" w:rsidRDefault="009244B9" w:rsidP="009244B9">
      <w:pPr>
        <w:numPr>
          <w:ilvl w:val="1"/>
          <w:numId w:val="1"/>
        </w:numPr>
        <w:spacing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9244B9" w:rsidRDefault="009244B9" w:rsidP="00E53BB8">
      <w:pPr>
        <w:spacing w:line="276" w:lineRule="auto"/>
        <w:ind w:left="431" w:right="78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E38B1">
        <w:rPr>
          <w:rFonts w:ascii="Arial Narrow" w:hAnsi="Arial Narrow"/>
          <w:sz w:val="22"/>
          <w:szCs w:val="22"/>
        </w:rPr>
        <w:t>) azon információ, amely nem az Egyetem hibájából vagy szerződésszegésének következtében került nyilvánosságra;</w:t>
      </w:r>
    </w:p>
    <w:p w:rsidR="009244B9" w:rsidRPr="004E38B1" w:rsidRDefault="009244B9" w:rsidP="00E53BB8">
      <w:pPr>
        <w:spacing w:line="276" w:lineRule="auto"/>
        <w:ind w:left="431" w:right="78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b</w:t>
      </w:r>
      <w:r w:rsidRPr="004E38B1">
        <w:rPr>
          <w:rFonts w:ascii="Arial Narrow" w:hAnsi="Arial Narrow"/>
          <w:sz w:val="22"/>
          <w:szCs w:val="22"/>
        </w:rPr>
        <w:t>) azon információ, amely a Társaság tudtán kívül már az átadás időpontjában közismert vagy bárki számára megismerhető volt;</w:t>
      </w:r>
    </w:p>
    <w:p w:rsidR="009244B9" w:rsidRDefault="009244B9" w:rsidP="00E53BB8">
      <w:pPr>
        <w:spacing w:line="276" w:lineRule="auto"/>
        <w:ind w:left="431" w:right="78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4E38B1">
        <w:rPr>
          <w:rFonts w:ascii="Arial Narrow" w:hAnsi="Arial Narrow"/>
          <w:sz w:val="22"/>
          <w:szCs w:val="22"/>
        </w:rPr>
        <w:t>) azon információ, amely olyan személy által jutott nyilvánosságra, akiért Felek nem felelnek.</w:t>
      </w:r>
    </w:p>
    <w:p w:rsidR="009244B9" w:rsidRPr="004E38B1" w:rsidRDefault="009244B9" w:rsidP="00E53BB8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a következő kapcsolattartó személyeken keresztül értesítik egymást jelen </w:t>
      </w:r>
      <w:r w:rsidR="00E53BB8">
        <w:rPr>
          <w:rFonts w:ascii="Arial Narrow" w:hAnsi="Arial Narrow"/>
          <w:sz w:val="22"/>
          <w:szCs w:val="22"/>
        </w:rPr>
        <w:t>megállapodással</w:t>
      </w:r>
      <w:r w:rsidRPr="004E38B1">
        <w:rPr>
          <w:rFonts w:ascii="Arial Narrow" w:hAnsi="Arial Narrow"/>
          <w:sz w:val="22"/>
          <w:szCs w:val="22"/>
        </w:rPr>
        <w:t xml:space="preserve"> kapcsolatosan.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Egyetem részéről:</w:t>
      </w:r>
    </w:p>
    <w:p w:rsidR="009244B9" w:rsidRPr="004E38B1" w:rsidRDefault="009244B9" w:rsidP="00E53BB8">
      <w:pPr>
        <w:pStyle w:val="Listaszerbekezds"/>
        <w:spacing w:line="276" w:lineRule="auto"/>
        <w:ind w:left="709" w:right="790" w:hanging="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Név, beosztás:</w:t>
      </w:r>
      <w:r w:rsidR="008409EC">
        <w:rPr>
          <w:rFonts w:ascii="Arial Narrow" w:hAnsi="Arial Narrow"/>
          <w:sz w:val="22"/>
          <w:szCs w:val="22"/>
        </w:rPr>
        <w:t xml:space="preserve"> Hasilló György, igazgatási ügyintéző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  <w:r w:rsidR="008409EC">
        <w:rPr>
          <w:rFonts w:ascii="Arial Narrow" w:hAnsi="Arial Narrow"/>
          <w:sz w:val="22"/>
          <w:szCs w:val="22"/>
        </w:rPr>
        <w:t>+36-1-666-5358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  <w:r w:rsidR="008409EC">
        <w:rPr>
          <w:rFonts w:ascii="Arial Narrow" w:hAnsi="Arial Narrow"/>
          <w:sz w:val="22"/>
          <w:szCs w:val="22"/>
        </w:rPr>
        <w:t>hasillo.gyorgy@bgk.uni-obuda.hu</w:t>
      </w:r>
      <w:bookmarkStart w:id="1" w:name="_GoBack"/>
      <w:bookmarkEnd w:id="1"/>
    </w:p>
    <w:p w:rsidR="009244B9" w:rsidRPr="004E38B1" w:rsidRDefault="009244B9" w:rsidP="00E53BB8">
      <w:pPr>
        <w:pStyle w:val="Listaszerbekezds"/>
        <w:spacing w:before="120" w:line="276" w:lineRule="auto"/>
        <w:ind w:left="709" w:right="788"/>
        <w:jc w:val="both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Társaság részéről: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Név, beosztás: 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9244B9" w:rsidRPr="004E38B1" w:rsidRDefault="009244B9" w:rsidP="00E53BB8">
      <w:pPr>
        <w:pStyle w:val="c1"/>
        <w:numPr>
          <w:ilvl w:val="0"/>
          <w:numId w:val="0"/>
        </w:numPr>
        <w:spacing w:before="120" w:line="276" w:lineRule="auto"/>
        <w:ind w:left="425"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9244B9" w:rsidRPr="004E38B1" w:rsidRDefault="009244B9" w:rsidP="00E53BB8">
      <w:pPr>
        <w:numPr>
          <w:ilvl w:val="0"/>
          <w:numId w:val="1"/>
        </w:numPr>
        <w:spacing w:before="120" w:after="120" w:line="276" w:lineRule="auto"/>
        <w:ind w:left="357" w:right="788" w:hanging="357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Egyéb rendelkezések</w:t>
      </w:r>
    </w:p>
    <w:p w:rsidR="009244B9" w:rsidRPr="004E38B1" w:rsidRDefault="009244B9" w:rsidP="00E53BB8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9244B9" w:rsidRPr="004E38B1" w:rsidRDefault="009244B9" w:rsidP="00E53BB8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jelen megállapodásban nem szabályozott kérdések tekintetében a Ptk. rendelkezései, a hatályos magyar jogszabályok és a Szabályzat rendelkezései az irányadók.</w:t>
      </w:r>
    </w:p>
    <w:p w:rsidR="009244B9" w:rsidRPr="004E38B1" w:rsidRDefault="009244B9" w:rsidP="00E53BB8">
      <w:pPr>
        <w:numPr>
          <w:ilvl w:val="1"/>
          <w:numId w:val="1"/>
        </w:numPr>
        <w:spacing w:line="276" w:lineRule="auto"/>
        <w:ind w:left="426"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Jelen megállapodás 4 (azaz négy) egymással szó szerint egyező eredeti példányban készült.</w:t>
      </w:r>
    </w:p>
    <w:p w:rsidR="009244B9" w:rsidRPr="004E38B1" w:rsidRDefault="009244B9" w:rsidP="00E53BB8">
      <w:pPr>
        <w:spacing w:line="276" w:lineRule="auto"/>
        <w:ind w:left="-6" w:right="790"/>
        <w:jc w:val="both"/>
        <w:rPr>
          <w:rFonts w:ascii="Arial Narrow" w:hAnsi="Arial Narrow"/>
          <w:sz w:val="22"/>
          <w:szCs w:val="22"/>
        </w:rPr>
      </w:pPr>
    </w:p>
    <w:p w:rsidR="009244B9" w:rsidRDefault="009244B9" w:rsidP="00E53BB8">
      <w:pPr>
        <w:spacing w:line="276" w:lineRule="auto"/>
        <w:ind w:left="-6"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9244B9" w:rsidRPr="004E38B1" w:rsidRDefault="009244B9" w:rsidP="009244B9">
      <w:pPr>
        <w:spacing w:line="276" w:lineRule="auto"/>
        <w:ind w:left="-6" w:right="790"/>
        <w:rPr>
          <w:rFonts w:ascii="Arial Narrow" w:hAnsi="Arial Narrow"/>
          <w:b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9244B9" w:rsidRPr="004E38B1" w:rsidTr="004A1A50">
        <w:trPr>
          <w:trHeight w:val="1506"/>
        </w:trPr>
        <w:tc>
          <w:tcPr>
            <w:tcW w:w="4678" w:type="dxa"/>
          </w:tcPr>
          <w:p w:rsidR="009244B9" w:rsidRPr="004E38B1" w:rsidRDefault="009244B9" w:rsidP="004A1A50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E53BB8" w:rsidRDefault="009244B9" w:rsidP="00E53BB8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sz w:val="22"/>
                <w:szCs w:val="22"/>
              </w:rPr>
              <w:t>A ………………………….. (Társaság)</w:t>
            </w:r>
          </w:p>
          <w:p w:rsidR="009244B9" w:rsidRPr="004E38B1" w:rsidRDefault="009244B9" w:rsidP="00E53BB8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képviseletében:</w:t>
            </w:r>
          </w:p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9244B9" w:rsidRPr="004E38B1" w:rsidRDefault="009244B9" w:rsidP="004A1A50">
            <w:pPr>
              <w:spacing w:line="276" w:lineRule="auto"/>
              <w:ind w:right="790" w:firstLine="708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E53BB8" w:rsidRDefault="009244B9" w:rsidP="00E53BB8">
            <w:pPr>
              <w:tabs>
                <w:tab w:val="left" w:pos="1843"/>
              </w:tabs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E53BB8">
              <w:rPr>
                <w:rFonts w:ascii="Arial Narrow" w:hAnsi="Arial Narrow"/>
                <w:bCs/>
                <w:sz w:val="22"/>
                <w:szCs w:val="22"/>
              </w:rPr>
              <w:t>Az Óbudai Egyetem</w:t>
            </w:r>
            <w:r w:rsidR="00E53BB8">
              <w:rPr>
                <w:rFonts w:ascii="Arial Narrow" w:hAnsi="Arial Narrow"/>
                <w:bCs/>
                <w:sz w:val="22"/>
                <w:szCs w:val="22"/>
              </w:rPr>
              <w:t xml:space="preserve"> (Egyetem)</w:t>
            </w:r>
          </w:p>
          <w:p w:rsidR="009244B9" w:rsidRDefault="009244B9" w:rsidP="00E53BB8">
            <w:pPr>
              <w:tabs>
                <w:tab w:val="left" w:pos="1843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képviseletében:</w:t>
            </w:r>
          </w:p>
          <w:p w:rsidR="009244B9" w:rsidRDefault="009244B9" w:rsidP="004A1A50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9244B9" w:rsidRDefault="009244B9" w:rsidP="004A1A50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9244B9" w:rsidRPr="004E38B1" w:rsidTr="004A1A50">
        <w:tc>
          <w:tcPr>
            <w:tcW w:w="4644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9244B9" w:rsidRPr="004E38B1" w:rsidTr="004A1A50">
        <w:tc>
          <w:tcPr>
            <w:tcW w:w="4644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4B9" w:rsidRPr="004E38B1" w:rsidRDefault="009244B9" w:rsidP="009244B9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fenti megállapodásban foglaltakat megismertem és tudomásul vettem:</w:t>
      </w:r>
    </w:p>
    <w:p w:rsidR="009244B9" w:rsidRPr="00B36A31" w:rsidRDefault="009244B9" w:rsidP="009244B9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Budapest, </w:t>
      </w:r>
      <w:r>
        <w:rPr>
          <w:rFonts w:ascii="Arial Narrow" w:hAnsi="Arial Narrow"/>
          <w:sz w:val="22"/>
          <w:szCs w:val="22"/>
        </w:rPr>
        <w:t>20</w:t>
      </w:r>
    </w:p>
    <w:p w:rsidR="009244B9" w:rsidRPr="00B36A31" w:rsidRDefault="009244B9" w:rsidP="00E53BB8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9244B9" w:rsidRPr="00B36A31" w:rsidRDefault="009244B9" w:rsidP="00E53BB8">
      <w:pPr>
        <w:pStyle w:val="Szvegtrzsbehzssal"/>
        <w:spacing w:line="276" w:lineRule="auto"/>
        <w:ind w:left="2835"/>
        <w:jc w:val="center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…………………………….……………………</w:t>
      </w:r>
    </w:p>
    <w:p w:rsidR="00E53BB8" w:rsidRDefault="009244B9" w:rsidP="00E53BB8">
      <w:pPr>
        <w:pStyle w:val="Szvegtrzsbehzssal"/>
        <w:spacing w:line="276" w:lineRule="auto"/>
        <w:ind w:left="2835"/>
        <w:jc w:val="center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hallgató</w:t>
      </w:r>
    </w:p>
    <w:p w:rsidR="009244B9" w:rsidRDefault="009244B9" w:rsidP="0093489A">
      <w:pPr>
        <w:pStyle w:val="Szvegtrzsbehzssal"/>
        <w:spacing w:line="276" w:lineRule="auto"/>
        <w:ind w:left="0"/>
        <w:rPr>
          <w:rFonts w:ascii="Arial Narrow" w:eastAsia="Arial Narrow" w:hAnsi="Arial Narrow"/>
          <w:b/>
          <w:i/>
          <w:sz w:val="19"/>
        </w:rPr>
      </w:pPr>
    </w:p>
    <w:sectPr w:rsidR="0092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62" w:rsidRDefault="00703B62" w:rsidP="009244B9">
      <w:r>
        <w:separator/>
      </w:r>
    </w:p>
  </w:endnote>
  <w:endnote w:type="continuationSeparator" w:id="0">
    <w:p w:rsidR="00703B62" w:rsidRDefault="00703B62" w:rsidP="009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62" w:rsidRDefault="00703B62" w:rsidP="009244B9">
      <w:r>
        <w:separator/>
      </w:r>
    </w:p>
  </w:footnote>
  <w:footnote w:type="continuationSeparator" w:id="0">
    <w:p w:rsidR="00703B62" w:rsidRDefault="00703B62" w:rsidP="0092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9"/>
    <w:rsid w:val="00131E82"/>
    <w:rsid w:val="001366A7"/>
    <w:rsid w:val="00170B51"/>
    <w:rsid w:val="00257188"/>
    <w:rsid w:val="00536209"/>
    <w:rsid w:val="00703B62"/>
    <w:rsid w:val="008409EC"/>
    <w:rsid w:val="009040ED"/>
    <w:rsid w:val="00914478"/>
    <w:rsid w:val="009244B9"/>
    <w:rsid w:val="0093489A"/>
    <w:rsid w:val="00950EC0"/>
    <w:rsid w:val="00960012"/>
    <w:rsid w:val="00BD0110"/>
    <w:rsid w:val="00E53BB8"/>
    <w:rsid w:val="00F4462A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CFB8"/>
  <w15:chartTrackingRefBased/>
  <w15:docId w15:val="{4BA2AE4B-CF49-4733-A53F-61346C6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4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9244B9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4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244B9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44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44B9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244B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9244B9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9244B9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9244B9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9244B9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9244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846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hasilo</cp:lastModifiedBy>
  <cp:revision>5</cp:revision>
  <dcterms:created xsi:type="dcterms:W3CDTF">2021-09-18T15:34:00Z</dcterms:created>
  <dcterms:modified xsi:type="dcterms:W3CDTF">2021-11-17T07:08:00Z</dcterms:modified>
</cp:coreProperties>
</file>