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1999"/>
      </w:tblGrid>
      <w:tr w:rsidR="00866AED" w14:paraId="309DDB78" w14:textId="77777777">
        <w:tc>
          <w:tcPr>
            <w:tcW w:w="460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11A0ECB" w14:textId="77777777" w:rsidR="00866AED" w:rsidRDefault="00000000">
            <w:pPr>
              <w:pStyle w:val="Cmsor4"/>
              <w:tabs>
                <w:tab w:val="left" w:pos="0"/>
              </w:tabs>
              <w:rPr>
                <w:sz w:val="20"/>
              </w:rPr>
            </w:pPr>
            <w:r>
              <w:rPr>
                <w:rStyle w:val="Bekezdsalapbettpusa"/>
                <w:sz w:val="20"/>
              </w:rPr>
              <w:t>Óbudai Egyetem</w:t>
            </w:r>
          </w:p>
          <w:p w14:paraId="7FB63AEA" w14:textId="77777777" w:rsidR="00866AED" w:rsidRDefault="00000000">
            <w:r>
              <w:rPr>
                <w:rStyle w:val="Bekezdsalapbettpusa"/>
                <w:b/>
                <w:sz w:val="20"/>
              </w:rPr>
              <w:t>Bánki Kar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F138E" w14:textId="5D7125A3" w:rsidR="00866AED" w:rsidRDefault="00366D3A">
            <w:r>
              <w:rPr>
                <w:rStyle w:val="Bekezdsalapbettpusa"/>
                <w:rFonts w:ascii="monospace" w:hAnsi="monospace" w:cs="monospace"/>
                <w:color w:val="333333"/>
                <w:sz w:val="20"/>
              </w:rPr>
              <w:t>TAI</w:t>
            </w:r>
          </w:p>
        </w:tc>
      </w:tr>
      <w:tr w:rsidR="00866AED" w14:paraId="59E4454A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95CDE" w14:textId="77777777" w:rsidR="00866AED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</w:pPr>
            <w:r>
              <w:rPr>
                <w:b/>
                <w:i w:val="0"/>
                <w:sz w:val="20"/>
              </w:rPr>
              <w:t xml:space="preserve">Tantárgy neve és kódja: </w:t>
            </w:r>
            <w:r>
              <w:rPr>
                <w:b/>
                <w:bCs/>
                <w:i w:val="0"/>
                <w:color w:val="000000"/>
                <w:sz w:val="20"/>
              </w:rPr>
              <w:t>Kritériumtárgyra felkészítő angol szaknyelv</w:t>
            </w:r>
            <w:r>
              <w:rPr>
                <w:b/>
                <w:i w:val="0"/>
                <w:sz w:val="20"/>
              </w:rPr>
              <w:t xml:space="preserve"> (52-56 óra), </w:t>
            </w:r>
            <w:r>
              <w:rPr>
                <w:b/>
                <w:bCs/>
                <w:i w:val="0"/>
                <w:color w:val="000000"/>
                <w:sz w:val="20"/>
              </w:rPr>
              <w:t>BAFAS11BND</w:t>
            </w:r>
          </w:p>
          <w:p w14:paraId="236C750F" w14:textId="77777777" w:rsidR="00866AED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Kreditérték: 2</w:t>
            </w:r>
          </w:p>
          <w:p w14:paraId="12D39413" w14:textId="77777777" w:rsidR="00866AED" w:rsidRDefault="00000000">
            <w:pPr>
              <w:pStyle w:val="Cmsor1"/>
              <w:tabs>
                <w:tab w:val="left" w:pos="0"/>
                <w:tab w:val="left" w:pos="284"/>
                <w:tab w:val="left" w:pos="6804"/>
              </w:tabs>
              <w:jc w:val="left"/>
            </w:pPr>
            <w:r>
              <w:rPr>
                <w:rStyle w:val="Bekezdsalapbettpusa"/>
                <w:sz w:val="20"/>
              </w:rPr>
              <w:t xml:space="preserve">Nappali </w:t>
            </w:r>
            <w:r>
              <w:rPr>
                <w:rStyle w:val="Bekezdsalapbettpusa"/>
                <w:i w:val="0"/>
                <w:sz w:val="20"/>
              </w:rPr>
              <w:t xml:space="preserve"> </w:t>
            </w:r>
            <w:r>
              <w:rPr>
                <w:rStyle w:val="Bekezdsalapbettpusa"/>
                <w:sz w:val="20"/>
              </w:rPr>
              <w:t>tagozat</w:t>
            </w:r>
          </w:p>
        </w:tc>
      </w:tr>
      <w:tr w:rsidR="00866AED" w14:paraId="16190E38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FE0D" w14:textId="77777777" w:rsidR="00866AED" w:rsidRDefault="00000000">
            <w:r>
              <w:t>Szakok, melyeken a tárgyat oktatják: minden szak</w:t>
            </w:r>
          </w:p>
        </w:tc>
      </w:tr>
      <w:tr w:rsidR="00866AED" w14:paraId="02E8BBBF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377C" w14:textId="77777777" w:rsidR="00866AED" w:rsidRDefault="00000000">
            <w: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47247" w14:textId="77777777" w:rsidR="00866AED" w:rsidRDefault="00000000">
            <w:r>
              <w:t>Durkóné Varga Nóra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ECA7" w14:textId="77777777" w:rsidR="00866AED" w:rsidRDefault="00000000">
            <w:r>
              <w:t>Oktatók: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39ADB" w14:textId="77777777" w:rsidR="00866AED" w:rsidRDefault="00000000">
            <w:r>
              <w:t>Durkóné Varga Nóra</w:t>
            </w:r>
          </w:p>
        </w:tc>
      </w:tr>
      <w:tr w:rsidR="00866AED" w14:paraId="073809B7" w14:textId="77777777"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4F5A" w14:textId="77777777" w:rsidR="00866AED" w:rsidRDefault="00000000">
            <w:r>
              <w:t>Előtanulmányi feltételek:</w:t>
            </w:r>
          </w:p>
          <w:p w14:paraId="3D2BF5AE" w14:textId="77777777" w:rsidR="00866AED" w:rsidRDefault="00000000">
            <w:r>
              <w:t>(kóddal)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F7B7" w14:textId="77777777" w:rsidR="00866AED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C/D tanrendűek</w:t>
            </w:r>
            <w:r>
              <w:rPr>
                <w:color w:val="000000"/>
                <w:sz w:val="18"/>
                <w:szCs w:val="18"/>
              </w:rPr>
              <w:t xml:space="preserve"> vehetik föl, minimum szóbeli vagy írásbeli B2 nyelvvizsga híján </w:t>
            </w:r>
          </w:p>
        </w:tc>
      </w:tr>
      <w:tr w:rsidR="00866AED" w14:paraId="420BDAB4" w14:textId="77777777">
        <w:trPr>
          <w:trHeight w:val="295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69FB" w14:textId="01702115" w:rsidR="00866AED" w:rsidRDefault="00000000">
            <w:r>
              <w:t>Heti óraszámok: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7403" w14:textId="77777777" w:rsidR="00866AED" w:rsidRDefault="00000000">
            <w:r>
              <w:t>Előadás: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68EA" w14:textId="77777777" w:rsidR="00866AED" w:rsidRDefault="00000000">
            <w:r>
              <w:t>Tantermi gyakorlat: 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99F8" w14:textId="77777777" w:rsidR="00866AED" w:rsidRDefault="00000000">
            <w:r>
              <w:t>Laborgyakorlat: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AB71" w14:textId="77777777" w:rsidR="00866AED" w:rsidRDefault="00000000">
            <w:r>
              <w:t>Konzultáció: igény szerint</w:t>
            </w:r>
          </w:p>
        </w:tc>
      </w:tr>
      <w:tr w:rsidR="00866AED" w14:paraId="7A07BF5D" w14:textId="77777777">
        <w:trPr>
          <w:trHeight w:val="331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BD1FE43" w14:textId="77777777" w:rsidR="00866AED" w:rsidRDefault="00000000">
            <w:r>
              <w:t>Számonkérés módja (s,v,f): f (félévközi jegy)</w:t>
            </w:r>
          </w:p>
        </w:tc>
        <w:tc>
          <w:tcPr>
            <w:tcW w:w="75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42623" w14:textId="77777777" w:rsidR="00866AED" w:rsidRDefault="00000000">
            <w:r>
              <w:t>Félévközi jegy: jelenlét és annak minősége, házi feladatok minősége, prezentáció, szódolgozatok alapján.</w:t>
            </w:r>
          </w:p>
        </w:tc>
      </w:tr>
      <w:tr w:rsidR="00866AED" w14:paraId="7B57139F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454AE6" w14:textId="77777777" w:rsidR="00866AED" w:rsidRDefault="00000000">
            <w:pPr>
              <w:pStyle w:val="Cmsor1"/>
              <w:tabs>
                <w:tab w:val="left" w:pos="0"/>
              </w:tabs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tananyag</w:t>
            </w:r>
          </w:p>
        </w:tc>
      </w:tr>
      <w:tr w:rsidR="00866AED" w14:paraId="617B067B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8B232" w14:textId="77777777" w:rsidR="00866AED" w:rsidRDefault="00866AED">
            <w:pPr>
              <w:pStyle w:val="Cmsor1"/>
              <w:tabs>
                <w:tab w:val="left" w:pos="0"/>
              </w:tabs>
              <w:snapToGrid w:val="0"/>
              <w:jc w:val="left"/>
              <w:rPr>
                <w:b/>
                <w:sz w:val="20"/>
              </w:rPr>
            </w:pPr>
          </w:p>
          <w:p w14:paraId="3AF916AF" w14:textId="77777777" w:rsidR="00866AED" w:rsidRDefault="00000000">
            <w:pPr>
              <w:pStyle w:val="Cmsor1"/>
              <w:tabs>
                <w:tab w:val="left" w:pos="0"/>
              </w:tabs>
              <w:jc w:val="left"/>
            </w:pPr>
            <w:r>
              <w:rPr>
                <w:rStyle w:val="Bekezdsalapbettpusa"/>
                <w:sz w:val="20"/>
              </w:rPr>
              <w:t>Oktatási cél:</w:t>
            </w:r>
            <w:r>
              <w:rPr>
                <w:rStyle w:val="Bekezdsalapbettpusa"/>
                <w:i w:val="0"/>
                <w:sz w:val="20"/>
              </w:rPr>
              <w:t xml:space="preserve"> „A kar által meghirdetett kritériumtárgyak sikeres teljesítésének előkészítése.”</w:t>
            </w:r>
          </w:p>
          <w:p w14:paraId="00E80E58" w14:textId="77777777" w:rsidR="00866AED" w:rsidRDefault="00866AED"/>
        </w:tc>
      </w:tr>
      <w:tr w:rsidR="00866AED" w14:paraId="30BE7E52" w14:textId="77777777">
        <w:tc>
          <w:tcPr>
            <w:tcW w:w="9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48596" w14:textId="77777777" w:rsidR="00866AED" w:rsidRDefault="00866AED">
            <w:pPr>
              <w:snapToGrid w:val="0"/>
              <w:rPr>
                <w:i/>
              </w:rPr>
            </w:pPr>
          </w:p>
          <w:p w14:paraId="737595D1" w14:textId="77777777" w:rsidR="00866AED" w:rsidRDefault="00000000">
            <w:r>
              <w:rPr>
                <w:rStyle w:val="Bekezdsalapbettpusa"/>
                <w:i/>
              </w:rPr>
              <w:t xml:space="preserve">Tematika: </w:t>
            </w:r>
            <w:r>
              <w:t>„Szakszövegekre jellemző nyelvtani szerkezetek, természettudományos alapszókincs, kritériumtárgy alapszókincse, szakszövegek olvasása, hallgató önálló előadása, álláskeresés: önéletrajz, motivációs levél, interjú, összefoglalás.” A témakörök időzítése, sorrendje értelemszerűen, a csoporttal történő egyeztetés alapján változhat.</w:t>
            </w:r>
          </w:p>
          <w:p w14:paraId="01017A53" w14:textId="77777777" w:rsidR="00866AED" w:rsidRDefault="00866AED"/>
        </w:tc>
      </w:tr>
    </w:tbl>
    <w:p w14:paraId="1700E42A" w14:textId="77777777" w:rsidR="00866AED" w:rsidRDefault="00866AED"/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528"/>
      </w:tblGrid>
      <w:tr w:rsidR="00866AED" w14:paraId="15CBE36B" w14:textId="77777777">
        <w:trPr>
          <w:trHeight w:val="283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DCC1B" w14:textId="77777777" w:rsidR="00866AE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 témakörök heti bontása</w:t>
            </w:r>
          </w:p>
        </w:tc>
      </w:tr>
      <w:tr w:rsidR="00866AED" w14:paraId="557C89FD" w14:textId="77777777">
        <w:trPr>
          <w:trHeight w:val="28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E03329" w14:textId="77777777" w:rsidR="00866AED" w:rsidRDefault="00000000">
            <w:pPr>
              <w:jc w:val="center"/>
            </w:pPr>
            <w:r>
              <w:t>Gyakorlatok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77F54" w14:textId="77777777" w:rsidR="00866AED" w:rsidRDefault="00000000">
            <w:pPr>
              <w:jc w:val="center"/>
            </w:pPr>
            <w:r>
              <w:t>Témakör</w:t>
            </w:r>
          </w:p>
        </w:tc>
      </w:tr>
      <w:tr w:rsidR="00866AED" w14:paraId="6EA90FDD" w14:textId="77777777">
        <w:trPr>
          <w:trHeight w:val="4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C68BE6" w14:textId="77777777" w:rsidR="00866AED" w:rsidRDefault="00000000">
            <w:pPr>
              <w:jc w:val="center"/>
            </w:pPr>
            <w:r>
              <w:t>1.</w:t>
            </w:r>
          </w:p>
          <w:p w14:paraId="4CF1B9FD" w14:textId="77777777" w:rsidR="00866AED" w:rsidRDefault="00866AED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90B07" w14:textId="77777777" w:rsidR="00866AED" w:rsidRDefault="00000000">
            <w:pPr>
              <w:jc w:val="center"/>
            </w:pPr>
            <w:r>
              <w:t>„Szakszövegekre jellemző nyelvtani szerkezetek”</w:t>
            </w:r>
          </w:p>
        </w:tc>
      </w:tr>
      <w:tr w:rsidR="00866AED" w14:paraId="1CDE0E3A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D28918" w14:textId="77777777" w:rsidR="00866AED" w:rsidRDefault="00000000">
            <w:pPr>
              <w:jc w:val="center"/>
            </w:pPr>
            <w:r>
              <w:t>2.</w:t>
            </w:r>
          </w:p>
          <w:p w14:paraId="35E248A4" w14:textId="77777777" w:rsidR="00866AED" w:rsidRDefault="00866AED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99D23" w14:textId="77777777" w:rsidR="00866AED" w:rsidRDefault="00000000">
            <w:pPr>
              <w:jc w:val="center"/>
            </w:pPr>
            <w:r>
              <w:t>„Szakszövegekre jellemző nyelvtani szerkezetek”</w:t>
            </w:r>
          </w:p>
        </w:tc>
      </w:tr>
      <w:tr w:rsidR="00866AED" w14:paraId="6DDBFF0F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D477A1" w14:textId="77777777" w:rsidR="00866AED" w:rsidRDefault="00000000">
            <w:pPr>
              <w:jc w:val="center"/>
            </w:pPr>
            <w:r>
              <w:t>3.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E0394" w14:textId="77777777" w:rsidR="00866AED" w:rsidRDefault="00000000">
            <w:pPr>
              <w:jc w:val="center"/>
            </w:pPr>
            <w:r>
              <w:t>„Természettudományos alapszókincs”</w:t>
            </w:r>
          </w:p>
        </w:tc>
      </w:tr>
      <w:tr w:rsidR="00866AED" w14:paraId="04A6E723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D4C86E" w14:textId="77777777" w:rsidR="00866AED" w:rsidRDefault="00000000">
            <w:pPr>
              <w:jc w:val="center"/>
            </w:pPr>
            <w:r>
              <w:t>4.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9DFAE" w14:textId="77777777" w:rsidR="00866AED" w:rsidRDefault="00000000">
            <w:pPr>
              <w:jc w:val="center"/>
            </w:pPr>
            <w:r>
              <w:t>„Természettudományos alapszókincs”</w:t>
            </w:r>
          </w:p>
        </w:tc>
      </w:tr>
      <w:tr w:rsidR="00866AED" w14:paraId="4737CBBA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DE3CA" w14:textId="77777777" w:rsidR="00866AED" w:rsidRDefault="00000000">
            <w:pPr>
              <w:jc w:val="center"/>
            </w:pPr>
            <w:r>
              <w:t>5.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186717" w14:textId="77777777" w:rsidR="00866AED" w:rsidRDefault="00000000">
            <w:pPr>
              <w:jc w:val="center"/>
            </w:pPr>
            <w:r>
              <w:t>„Természettudományos alapszókincs”</w:t>
            </w:r>
          </w:p>
        </w:tc>
      </w:tr>
      <w:tr w:rsidR="00866AED" w14:paraId="1F46B723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8F6767" w14:textId="77777777" w:rsidR="00866AED" w:rsidRDefault="00000000">
            <w:pPr>
              <w:jc w:val="center"/>
            </w:pPr>
            <w:r>
              <w:t>6.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EA32D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264C3674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EC7F9F" w14:textId="77777777" w:rsidR="00866AED" w:rsidRDefault="00000000">
            <w:pPr>
              <w:jc w:val="center"/>
            </w:pPr>
            <w:r>
              <w:t>7.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8E2A8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50FF525A" w14:textId="77777777">
        <w:trPr>
          <w:trHeight w:val="46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D1B770" w14:textId="77777777" w:rsidR="00866AED" w:rsidRDefault="00000000">
            <w:pPr>
              <w:jc w:val="center"/>
            </w:pPr>
            <w:r>
              <w:t>8.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771F7A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032A9AA9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E072806" w14:textId="77777777" w:rsidR="00866AED" w:rsidRDefault="00000000">
            <w:pPr>
              <w:jc w:val="center"/>
            </w:pPr>
            <w:r>
              <w:t>9.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76C83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2A8289E4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7BFA4C" w14:textId="77777777" w:rsidR="00866AED" w:rsidRDefault="00000000">
            <w:pPr>
              <w:jc w:val="center"/>
            </w:pPr>
            <w:r>
              <w:t>10.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DF23A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67D8AEF7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F0BC2D" w14:textId="77777777" w:rsidR="00866AED" w:rsidRDefault="00000000">
            <w:pPr>
              <w:jc w:val="center"/>
            </w:pPr>
            <w:r>
              <w:t>11.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700E12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284BD1A3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BD1F2E" w14:textId="77777777" w:rsidR="00866AED" w:rsidRDefault="00000000">
            <w:pPr>
              <w:jc w:val="center"/>
            </w:pPr>
            <w:r>
              <w:t>12.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225AB" w14:textId="77777777" w:rsidR="00866AED" w:rsidRDefault="00000000">
            <w:pPr>
              <w:jc w:val="center"/>
            </w:pPr>
            <w:r>
              <w:t>„Kritériumtárgy alapszókincse, szakszövegek olvasása, hallgató önálló előadása”</w:t>
            </w:r>
          </w:p>
        </w:tc>
      </w:tr>
      <w:tr w:rsidR="00866AED" w14:paraId="3B3EA0AF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B61CBF" w14:textId="77777777" w:rsidR="00866AED" w:rsidRDefault="0000000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9D6FB" w14:textId="77777777" w:rsidR="00866AED" w:rsidRDefault="00866AED">
            <w:pPr>
              <w:snapToGrid w:val="0"/>
              <w:jc w:val="center"/>
            </w:pPr>
          </w:p>
          <w:p w14:paraId="45391DF2" w14:textId="77777777" w:rsidR="00866AED" w:rsidRDefault="00000000">
            <w:pPr>
              <w:jc w:val="center"/>
            </w:pPr>
            <w:r>
              <w:t>„Álláskeresés: önéletrajz, motivációs levél, interjú”</w:t>
            </w:r>
          </w:p>
        </w:tc>
      </w:tr>
      <w:tr w:rsidR="00866AED" w14:paraId="629AE4F2" w14:textId="77777777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A73642" w14:textId="77777777" w:rsidR="00866AED" w:rsidRDefault="00000000">
            <w:pPr>
              <w:jc w:val="center"/>
            </w:pPr>
            <w:r>
              <w:t>14.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D97643" w14:textId="77777777" w:rsidR="00866AED" w:rsidRDefault="00000000">
            <w:pPr>
              <w:jc w:val="center"/>
            </w:pPr>
            <w:r>
              <w:t>„Összefoglalás, értékelés”</w:t>
            </w:r>
          </w:p>
        </w:tc>
      </w:tr>
      <w:tr w:rsidR="00866AED" w14:paraId="39DF997A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DF460" w14:textId="77777777" w:rsidR="00866AED" w:rsidRDefault="00866AED">
            <w:pPr>
              <w:snapToGrid w:val="0"/>
              <w:jc w:val="center"/>
              <w:rPr>
                <w:b/>
              </w:rPr>
            </w:pPr>
          </w:p>
          <w:p w14:paraId="28A4E643" w14:textId="77777777" w:rsidR="00866AE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3. Irodalomjegyzék</w:t>
            </w:r>
          </w:p>
          <w:p w14:paraId="592254A8" w14:textId="77777777" w:rsidR="00866AED" w:rsidRDefault="00000000">
            <w:r>
              <w:t>E. J. Hall: The Language of Mechanical Engineering in English</w:t>
            </w:r>
          </w:p>
          <w:p w14:paraId="15169357" w14:textId="77777777" w:rsidR="00866AED" w:rsidRDefault="00000000">
            <w:r>
              <w:t>E. H. Glendinning: Oxford English for Electrical and Mechanical Engineering</w:t>
            </w:r>
          </w:p>
          <w:p w14:paraId="1E1F3012" w14:textId="77777777" w:rsidR="00866AED" w:rsidRDefault="00000000">
            <w:hyperlink r:id="rId5">
              <w:r>
                <w:rPr>
                  <w:rStyle w:val="Hyperlink"/>
                  <w:lang w:val="hu-HU" w:eastAsia="hu-HU" w:bidi="ar-SA"/>
                </w:rPr>
                <w:t>https://adoc.pub/p-i-l-o-t-v-e-r-s-i-o-n-szabone-nagy-zsuzsa-gepeszet-elektro.html</w:t>
              </w:r>
            </w:hyperlink>
            <w:r>
              <w:rPr>
                <w:rStyle w:val="Hyperlink"/>
                <w:lang w:val="hu-HU" w:eastAsia="hu-HU" w:bidi="ar-SA"/>
              </w:rPr>
              <w:t xml:space="preserve"> </w:t>
            </w:r>
          </w:p>
          <w:p w14:paraId="2D83F69C" w14:textId="77777777" w:rsidR="00866AED" w:rsidRDefault="00000000">
            <w:hyperlink r:id="rId6" w:tgtFrame="_blank">
              <w:r>
                <w:rPr>
                  <w:rStyle w:val="Hyperlink"/>
                  <w:rFonts w:cs="Calibri"/>
                  <w:color w:val="122246"/>
                  <w:lang w:val="hu-HU" w:eastAsia="hu-HU" w:bidi="ar-SA"/>
                </w:rPr>
                <w:t>http://www.cnc.hu/angol-magyar-cnc-szogyujtemeny/</w:t>
              </w:r>
            </w:hyperlink>
            <w:r>
              <w:rPr>
                <w:rStyle w:val="Strong"/>
                <w:rFonts w:cs="Calibri"/>
                <w:bCs/>
                <w:color w:val="373A3C"/>
                <w:shd w:val="clear" w:color="auto" w:fill="FFFFFF"/>
                <w:lang w:eastAsia="hu-HU" w:bidi="ar-SA"/>
              </w:rPr>
              <w:t> </w:t>
            </w:r>
          </w:p>
          <w:p w14:paraId="3A9890DE" w14:textId="77777777" w:rsidR="00866AED" w:rsidRDefault="00000000">
            <w:hyperlink r:id="rId7">
              <w:r>
                <w:rPr>
                  <w:rStyle w:val="Hyperlink"/>
                  <w:lang w:val="hu-HU" w:eastAsia="hu-HU" w:bidi="ar-SA"/>
                </w:rPr>
                <w:t>http://www.visualdictionaryonline.com/science.php</w:t>
              </w:r>
            </w:hyperlink>
          </w:p>
          <w:p w14:paraId="09FA7875" w14:textId="77777777" w:rsidR="00866AED" w:rsidRDefault="00000000">
            <w:hyperlink r:id="rId8">
              <w:r>
                <w:rPr>
                  <w:rStyle w:val="Hyperlink"/>
                  <w:lang w:val="hu-HU" w:eastAsia="hu-HU" w:bidi="ar-SA"/>
                </w:rPr>
                <w:t>https://www.oxfordlearnersdictionaries.com/wordlists/</w:t>
              </w:r>
            </w:hyperlink>
          </w:p>
          <w:p w14:paraId="68EBD1E1" w14:textId="77777777" w:rsidR="00866AED" w:rsidRDefault="00866AED"/>
        </w:tc>
      </w:tr>
    </w:tbl>
    <w:p w14:paraId="520FB702" w14:textId="77777777" w:rsidR="00866AED" w:rsidRDefault="00866AED">
      <w:pPr>
        <w:jc w:val="center"/>
        <w:rPr>
          <w:b/>
        </w:rPr>
      </w:pPr>
    </w:p>
    <w:tbl>
      <w:tblPr>
        <w:tblW w:w="9299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528"/>
      </w:tblGrid>
      <w:tr w:rsidR="00866AED" w14:paraId="3638A795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CB1D3" w14:textId="77777777" w:rsidR="00866AED" w:rsidRDefault="00866AED">
            <w:pPr>
              <w:snapToGrid w:val="0"/>
              <w:jc w:val="center"/>
            </w:pPr>
          </w:p>
          <w:p w14:paraId="766ECD48" w14:textId="77777777" w:rsidR="00866AED" w:rsidRDefault="00000000">
            <w:pPr>
              <w:jc w:val="center"/>
            </w:pPr>
            <w:r>
              <w:rPr>
                <w:rStyle w:val="Bekezdsalapbettpusa"/>
                <w:b/>
              </w:rPr>
              <w:t>4. Tantárgyi követelmények</w:t>
            </w:r>
            <w:r>
              <w:t xml:space="preserve"> </w:t>
            </w:r>
            <w:r>
              <w:rPr>
                <w:rStyle w:val="Bekezdsalapbettpusa"/>
                <w:i/>
              </w:rPr>
              <w:t>(zárthelyik, szódolgozatok, stb.)</w:t>
            </w:r>
          </w:p>
          <w:p w14:paraId="13C63700" w14:textId="77777777" w:rsidR="00866AED" w:rsidRDefault="00866AED">
            <w:pPr>
              <w:jc w:val="center"/>
            </w:pPr>
          </w:p>
        </w:tc>
      </w:tr>
      <w:tr w:rsidR="00866AED" w14:paraId="04B92155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1DBE4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foglalkozásokon való részvétel előírásai:</w:t>
            </w:r>
          </w:p>
          <w:p w14:paraId="2EDD8EB9" w14:textId="77777777" w:rsidR="00866AED" w:rsidRDefault="00000000">
            <w:pPr>
              <w:ind w:left="708"/>
            </w:pPr>
            <w:r>
              <w:t>A nyelvórák látogatása kötelező.</w:t>
            </w:r>
          </w:p>
        </w:tc>
      </w:tr>
      <w:tr w:rsidR="00866AED" w14:paraId="270C23F4" w14:textId="77777777">
        <w:trPr>
          <w:trHeight w:val="379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0705A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Félévközi tanulmányi ellenőrzések (zárhelyik)</w:t>
            </w:r>
          </w:p>
          <w:p w14:paraId="3C23088F" w14:textId="77777777" w:rsidR="00866AED" w:rsidRDefault="00866AED">
            <w:pPr>
              <w:ind w:left="708"/>
            </w:pPr>
          </w:p>
        </w:tc>
      </w:tr>
      <w:tr w:rsidR="00866AED" w14:paraId="71247A81" w14:textId="77777777">
        <w:trPr>
          <w:trHeight w:val="41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FE7E" w14:textId="77777777" w:rsidR="00866AED" w:rsidRDefault="00000000">
            <w:pPr>
              <w:jc w:val="center"/>
            </w:pPr>
            <w:r>
              <w:t>Oktatási hét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D9C1" w14:textId="77777777" w:rsidR="00866AED" w:rsidRDefault="00000000">
            <w:pPr>
              <w:jc w:val="center"/>
            </w:pPr>
            <w:r>
              <w:t>Zárthelyik</w:t>
            </w:r>
          </w:p>
        </w:tc>
      </w:tr>
      <w:tr w:rsidR="00866AED" w14:paraId="37FE1A70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AC50" w14:textId="77777777" w:rsidR="00866AED" w:rsidRDefault="00866AED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FE0" w14:textId="77777777" w:rsidR="00866AED" w:rsidRDefault="00000000">
            <w:pPr>
              <w:jc w:val="center"/>
            </w:pPr>
            <w:r>
              <w:t>A csoporttal történő egyeztetés alapján.</w:t>
            </w:r>
          </w:p>
        </w:tc>
      </w:tr>
      <w:tr w:rsidR="00866AED" w14:paraId="3F983E90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1F05" w14:textId="77777777" w:rsidR="00866AED" w:rsidRDefault="00866AED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BE9C" w14:textId="77777777" w:rsidR="00866AED" w:rsidRDefault="00866AED">
            <w:pPr>
              <w:jc w:val="center"/>
            </w:pPr>
          </w:p>
        </w:tc>
      </w:tr>
      <w:tr w:rsidR="00866AED" w14:paraId="00C5B0E4" w14:textId="77777777">
        <w:trPr>
          <w:trHeight w:val="27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4F6A0" w14:textId="77777777" w:rsidR="00866AED" w:rsidRDefault="00866AED">
            <w:pPr>
              <w:jc w:val="center"/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2993" w14:textId="77777777" w:rsidR="00866AED" w:rsidRDefault="00866AED">
            <w:pPr>
              <w:jc w:val="center"/>
            </w:pPr>
          </w:p>
        </w:tc>
      </w:tr>
      <w:tr w:rsidR="00866AED" w14:paraId="7E0F4C7C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F0E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félévközi jegy teljesítésének feltételei</w:t>
            </w:r>
          </w:p>
          <w:p w14:paraId="4E5716B7" w14:textId="77777777" w:rsidR="00866AED" w:rsidRDefault="00000000">
            <w:r>
              <w:t>Kiselőadás megtartása. A jelenlétnek és annak minőségének, házi feladatok minőségének, félévzáró dolgozatnak, szódolgozatoknak összesített értékelése 1-5 jegyekkel történik. A hallgató „letiltva” bejegyzést kap, ha hiányzása meghaladja a teljes óraszám 30%-át vagy nem írja meg a félévzárót ill.nem tartja meg kiselőadását. Más esetben a hallgató 1-5 osztályzatot kap.</w:t>
            </w:r>
          </w:p>
        </w:tc>
      </w:tr>
      <w:tr w:rsidR="00866AED" w14:paraId="48F0A72C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215E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Érdemjegy kialakításának módja</w:t>
            </w:r>
          </w:p>
          <w:p w14:paraId="1C6AD16B" w14:textId="77777777" w:rsidR="00866AED" w:rsidRDefault="00000000">
            <w:pPr>
              <w:spacing w:before="60"/>
              <w:ind w:left="720"/>
            </w:pPr>
            <w:r>
              <w:t>A jelenlétnek és annak minőségének, házi feladatok minőségének, félévzáró dolgozatnak, szódolgozatoknak összesített értékelése 1-5 jegyekkel történik.</w:t>
            </w:r>
          </w:p>
        </w:tc>
      </w:tr>
      <w:tr w:rsidR="00866AED" w14:paraId="4ACF1D88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30C1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Hiányzások valamint az elégtelen záródolgozat pótlásának módja</w:t>
            </w:r>
          </w:p>
          <w:p w14:paraId="603D39EC" w14:textId="77777777" w:rsidR="00866AED" w:rsidRDefault="00000000">
            <w:pPr>
              <w:ind w:left="708"/>
            </w:pPr>
            <w:r>
              <w:t>Az elvileg lehetséges 30% hiányzást meghaladó hiányzás nem pótolható.</w:t>
            </w:r>
          </w:p>
          <w:p w14:paraId="27E3FC76" w14:textId="77777777" w:rsidR="00866AED" w:rsidRDefault="00000000">
            <w:pPr>
              <w:ind w:left="708"/>
            </w:pPr>
            <w:r>
              <w:t>Elégtelen zárthelyi eredmény esetén egy alkalommal van javításra lehetőség a szorgalmi időszak utolsó hetében.</w:t>
            </w:r>
          </w:p>
          <w:p w14:paraId="7058F9A8" w14:textId="77777777" w:rsidR="00866AED" w:rsidRDefault="00866AED">
            <w:pPr>
              <w:ind w:left="708"/>
            </w:pPr>
          </w:p>
          <w:p w14:paraId="206E841D" w14:textId="77777777" w:rsidR="00866AED" w:rsidRDefault="00866AED"/>
        </w:tc>
      </w:tr>
      <w:tr w:rsidR="00866AED" w14:paraId="3E27038D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1D0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Vizsgák és beszámolók rendszere -</w:t>
            </w:r>
          </w:p>
          <w:p w14:paraId="2EF9BF27" w14:textId="77777777" w:rsidR="00866AED" w:rsidRDefault="00866AED">
            <w:pPr>
              <w:ind w:left="708"/>
            </w:pPr>
          </w:p>
        </w:tc>
      </w:tr>
      <w:tr w:rsidR="00866AED" w14:paraId="556E24EB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D87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Megajánlott jegy és elővizsga feltételei -</w:t>
            </w:r>
          </w:p>
        </w:tc>
      </w:tr>
      <w:tr w:rsidR="00866AED" w14:paraId="7F40FACD" w14:textId="77777777">
        <w:trPr>
          <w:trHeight w:val="27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3564" w14:textId="77777777" w:rsidR="00866AED" w:rsidRDefault="0000000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Pótlási lehetőségek a vizsgaidőszakban</w:t>
            </w:r>
          </w:p>
          <w:p w14:paraId="608C3E5A" w14:textId="77777777" w:rsidR="00866AED" w:rsidRDefault="00000000">
            <w:pPr>
              <w:ind w:left="720"/>
            </w:pPr>
            <w:r>
              <w:t>Az elégtelen félévközi jegy a vizsgaidőszak első 10 munkanapján egy alkalommal vizsga jelleggel javítható.</w:t>
            </w:r>
          </w:p>
        </w:tc>
      </w:tr>
    </w:tbl>
    <w:p w14:paraId="7AE29131" w14:textId="77777777" w:rsidR="00866AED" w:rsidRDefault="00866AED"/>
    <w:sectPr w:rsidR="00866AE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spa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392"/>
    <w:multiLevelType w:val="multilevel"/>
    <w:tmpl w:val="B80E64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9269F4"/>
    <w:multiLevelType w:val="multilevel"/>
    <w:tmpl w:val="E610BB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78719286">
    <w:abstractNumId w:val="0"/>
  </w:num>
  <w:num w:numId="2" w16cid:durableId="107177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ED"/>
    <w:rsid w:val="00366D3A"/>
    <w:rsid w:val="008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E402"/>
  <w15:docId w15:val="{072E4778-549A-41A0-9803-58D68C0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hu-H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kezdsalapbettpusa">
    <w:name w:val="Bekezdés alapbetűtípusa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Cmsor1">
    <w:name w:val="Címsor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outlineLvl w:val="0"/>
    </w:pPr>
    <w:rPr>
      <w:i/>
    </w:rPr>
  </w:style>
  <w:style w:type="paragraph" w:customStyle="1" w:styleId="Cmsor2">
    <w:name w:val="Címsor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outlineLvl w:val="1"/>
    </w:pPr>
    <w:rPr>
      <w:i/>
    </w:rPr>
  </w:style>
  <w:style w:type="paragraph" w:customStyle="1" w:styleId="Cmsor3">
    <w:name w:val="Címsor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right"/>
      <w:outlineLvl w:val="2"/>
    </w:pPr>
    <w:rPr>
      <w:i/>
    </w:rPr>
  </w:style>
  <w:style w:type="paragraph" w:customStyle="1" w:styleId="Cmsor4">
    <w:name w:val="Címsor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outlineLvl w:val="3"/>
    </w:pPr>
    <w:rPr>
      <w:b/>
    </w:rPr>
  </w:style>
  <w:style w:type="paragraph" w:customStyle="1" w:styleId="Norml">
    <w:name w:val="Normál"/>
    <w:qFormat/>
    <w:pPr>
      <w:widowControl w:val="0"/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ista">
    <w:name w:val="Lista"/>
    <w:basedOn w:val="BodyText"/>
    <w:qFormat/>
  </w:style>
  <w:style w:type="paragraph" w:customStyle="1" w:styleId="Kpalrs">
    <w:name w:val="Képaláírás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Normal1">
    <w:name w:val="Table Normal1"/>
    <w:qFormat/>
    <w:pPr>
      <w:textAlignment w:val="auto"/>
    </w:pPr>
    <w:rPr>
      <w:rFonts w:eastAsia="Cambria Math" w:cs="Times New Roman"/>
      <w:sz w:val="20"/>
      <w:szCs w:val="20"/>
      <w:lang w:val="en-US"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wordl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ualdictionaryonline.com/scie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c.hu/angol-magyar-cnc-szogyujtemeny/" TargetMode="External"/><Relationship Id="rId5" Type="http://schemas.openxmlformats.org/officeDocument/2006/relationships/hyperlink" Target="https://adoc.pub/p-i-l-o-t-v-e-r-s-i-o-n-szabone-nagy-zsuzsa-gepeszet-elektr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Eleo</dc:creator>
  <dc:description/>
  <cp:lastModifiedBy>Durkóné Varga Nóra</cp:lastModifiedBy>
  <cp:revision>2</cp:revision>
  <dcterms:created xsi:type="dcterms:W3CDTF">2023-02-23T21:29:00Z</dcterms:created>
  <dcterms:modified xsi:type="dcterms:W3CDTF">2023-02-23T21:29:00Z</dcterms:modified>
  <dc:language>hu-HU</dc:language>
</cp:coreProperties>
</file>